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Uzbekistan,</w:t>
      </w:r>
      <w:r>
        <w:t xml:space="preserve"> </w:t>
      </w:r>
      <w:r>
        <w:t xml:space="preserve">Tashkent</w:t>
      </w:r>
    </w:p>
    <w:bookmarkStart w:id="20" w:name="Xcae803c2f1dff20c64d45df849115ba84feb2c7"/>
    <w:p>
      <w:pPr>
        <w:pStyle w:val="Heading1"/>
      </w:pPr>
      <w:r>
        <w:t xml:space="preserve">Term Paper: The Evolving Role of Dietitians in Uzbekistan, Tashkent</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Public Health and Nutrition Science</w:t>
      </w:r>
    </w:p>
    <w:p>
      <w:pPr>
        <w:pStyle w:val="BodyText"/>
      </w:pPr>
      <w:r>
        <w:rPr>
          <w:bCs/>
          <w:b/>
        </w:rPr>
        <w:t xml:space="preserve">Degree Program:</w:t>
      </w:r>
      <w:r>
        <w:t xml:space="preserve"> </w:t>
      </w:r>
      <w:r>
        <w:t xml:space="preserve">Bachelor of Science in Dietetics and Public Health</w:t>
      </w:r>
    </w:p>
    <w:bookmarkEnd w:id="20"/>
    <w:bookmarkStart w:id="21" w:name="Xfa1b0654716362c74aa8fc388062d32f384a56b"/>
    <w:p>
      <w:pPr>
        <w:pStyle w:val="Heading3"/>
      </w:pPr>
      <w:r>
        <w:rPr>
          <w:bCs/>
          <w:b/>
        </w:rPr>
        <w:t xml:space="preserve">Title: Bridging Tradition and Modernity: The Critical Necessity of Professional Dietitians in the Urban Healthcare Landscape of Uzbekistan, Tashkent</w:t>
      </w:r>
    </w:p>
    <w:p>
      <w:pPr>
        <w:pStyle w:val="FirstParagraph"/>
      </w:pPr>
      <w:r>
        <w:rPr>
          <w:iCs/>
          <w:i/>
        </w:rPr>
        <w:t xml:space="preserve">This term paper examines the burgeoning role of the professional dietitian within the healthcare system of Uzbekistan, with a specific focus on its capital city, Tashkent. As urbanization accelerates and lifestyle-related non-communicable diseases rise in prevalence, the traditional approach to nutrition is insufficient. This document argues for the formal integration and expansion of certified dietitians in Tashkent’s medical infrastructure to address rising rates of obesity, diabetes, and cardiovascular issues.</w:t>
      </w:r>
    </w:p>
    <w:bookmarkEnd w:id="21"/>
    <w:p>
      <w:pPr>
        <w:pStyle w:val="BodyText"/>
      </w:pPr>
      <w:r>
        <w:t xml:space="preserve">1. Introduction</w:t>
      </w:r>
    </w:p>
    <w:p>
      <w:pPr>
        <w:pStyle w:val="BodyText"/>
      </w:pPr>
      <w:r>
        <w:t xml:space="preserve">The health landscape of Central Asia is undergoing a significant transformation. In</w:t>
      </w:r>
      <w:r>
        <w:t xml:space="preserve"> </w:t>
      </w:r>
      <w:r>
        <w:rPr>
          <w:bCs/>
          <w:b/>
        </w:rPr>
        <w:t xml:space="preserve">Tashkent</w:t>
      </w:r>
      <w:r>
        <w:t xml:space="preserve">, the capital city of</w:t>
      </w:r>
      <w:r>
        <w:t xml:space="preserve"> </w:t>
      </w:r>
      <w:r>
        <w:rPr>
          <w:bCs/>
          <w:b/>
        </w:rPr>
        <w:t xml:space="preserve">Uzbekistan</w:t>
      </w:r>
      <w:r>
        <w:t xml:space="preserve">, rapid urbanization has brought about profound changes in dietary habits, physical activity levels, and public health challenges. Historically, nutrition advice in the region was often informal, passed down through generations or provided by general practitioners who lacked specialized training in clinical nutrition. However, as global health trends converge with local cultural shifts, a critical gap has emerged that can only be filled by qualified professionals.</w:t>
      </w:r>
    </w:p>
    <w:p>
      <w:pPr>
        <w:pStyle w:val="BodyText"/>
      </w:pPr>
      <w:r>
        <w:t xml:space="preserve">The primary objective of this term paper is to analyze the current state of nutritional care in</w:t>
      </w:r>
      <w:r>
        <w:t xml:space="preserve"> </w:t>
      </w:r>
      <w:r>
        <w:rPr>
          <w:bCs/>
          <w:b/>
        </w:rPr>
        <w:t xml:space="preserve">Tashkent</w:t>
      </w:r>
      <w:r>
        <w:t xml:space="preserve">,</w:t>
      </w:r>
      <w:r>
        <w:t xml:space="preserve"> </w:t>
      </w:r>
      <w:r>
        <w:rPr>
          <w:bCs/>
          <w:b/>
        </w:rPr>
        <w:t xml:space="preserve">Uzbekistan</w:t>
      </w:r>
      <w:r>
        <w:t xml:space="preserve">, and to delineate the essential functions of a modern</w:t>
      </w:r>
      <w:r>
        <w:t xml:space="preserve"> </w:t>
      </w:r>
      <w:r>
        <w:rPr>
          <w:iCs/>
          <w:i/>
        </w:rPr>
        <w:t xml:space="preserve">dietitian</w:t>
      </w:r>
      <w:r>
        <w:t xml:space="preserve">. It posits that establishing a robust framework for dietetic practice is not merely an academic pursuit but a public health imperative. The paper will explore the epidemiological shift toward non-communicable diseases (NCDs), the cultural context of food in</w:t>
      </w:r>
      <w:r>
        <w:t xml:space="preserve"> </w:t>
      </w:r>
      <w:r>
        <w:rPr>
          <w:bCs/>
          <w:b/>
        </w:rPr>
        <w:t xml:space="preserve">Uzbekistan</w:t>
      </w:r>
      <w:r>
        <w:t xml:space="preserve">, and the specific interventions a professional</w:t>
      </w:r>
      <w:r>
        <w:t xml:space="preserve"> </w:t>
      </w:r>
      <w:r>
        <w:rPr>
          <w:iCs/>
          <w:i/>
        </w:rPr>
        <w:t xml:space="preserve">dietitian</w:t>
      </w:r>
      <w:r>
        <w:t xml:space="preserve"> </w:t>
      </w:r>
      <w:r>
        <w:t xml:space="preserve">can provide to mitigate these health risks.</w:t>
      </w:r>
    </w:p>
    <w:p>
      <w:pPr>
        <w:pStyle w:val="BodyText"/>
      </w:pPr>
      <w:r>
        <w:t xml:space="preserve">2. The Epidemiological Context in Tashkent, Uzbekistan</w:t>
      </w:r>
    </w:p>
    <w:p>
      <w:pPr>
        <w:pStyle w:val="BodyText"/>
      </w:pPr>
      <w:r>
        <w:rPr>
          <w:bCs/>
          <w:b/>
        </w:rPr>
        <w:t xml:space="preserve">Tashkent</w:t>
      </w:r>
      <w:r>
        <w:t xml:space="preserve">, being the economic and cultural hub of</w:t>
      </w:r>
      <w:r>
        <w:t xml:space="preserve"> </w:t>
      </w:r>
      <w:r>
        <w:rPr>
          <w:bCs/>
          <w:b/>
        </w:rPr>
        <w:t xml:space="preserve">Uzbekistan</w:t>
      </w:r>
      <w:r>
        <w:t xml:space="preserve">, has experienced a demographic transition similar to many developing nations. While infectious diseases remain a concern, the leading causes of morbidity and mortality are now non-communicable diseases. According to recent data from the Ministry of Health Care in</w:t>
      </w:r>
      <w:r>
        <w:t xml:space="preserve"> </w:t>
      </w:r>
      <w:r>
        <w:rPr>
          <w:bCs/>
          <w:b/>
        </w:rPr>
        <w:t xml:space="preserve">Uzbekistan</w:t>
      </w:r>
      <w:r>
        <w:t xml:space="preserve">, cardiovascular diseases account for a substantial portion of deaths, followed by diabetes mellitus and various forms of cancer.</w:t>
      </w:r>
    </w:p>
    <w:p>
      <w:pPr>
        <w:pStyle w:val="BodyText"/>
      </w:pPr>
      <w:r>
        <w:t xml:space="preserve">A significant contributor to this epidemiological shift is dietary change. The traditional diet of</w:t>
      </w:r>
      <w:r>
        <w:t xml:space="preserve"> </w:t>
      </w:r>
      <w:r>
        <w:rPr>
          <w:bCs/>
          <w:b/>
        </w:rPr>
        <w:t xml:space="preserve">Uzbekistan</w:t>
      </w:r>
      <w:r>
        <w:t xml:space="preserve">, while rich in fiber from vegetables and fruits, has historically included high amounts of carbohydrates (such as naan bread) and saturated fats from meats like lamb and beef. In</w:t>
      </w:r>
      <w:r>
        <w:t xml:space="preserve"> </w:t>
      </w:r>
      <w:r>
        <w:rPr>
          <w:bCs/>
          <w:b/>
        </w:rPr>
        <w:t xml:space="preserve">Tashkent</w:t>
      </w:r>
      <w:r>
        <w:t xml:space="preserve">, the influx of fast-food chains, processed foods, and sedentary lifestyles has exacerbated these issues. The prevalence of obesity among adults in</w:t>
      </w:r>
      <w:r>
        <w:t xml:space="preserve"> </w:t>
      </w:r>
      <w:r>
        <w:rPr>
          <w:bCs/>
          <w:b/>
        </w:rPr>
        <w:t xml:space="preserve">Tashkent</w:t>
      </w:r>
      <w:r>
        <w:t xml:space="preserve"> </w:t>
      </w:r>
      <w:r>
        <w:t xml:space="preserve">has risen sharply in the last two decades. Furthermore, Type 2 diabetes is increasingly diagnosed at younger ages, indicating a critical need for preventive nutritional education.</w:t>
      </w:r>
    </w:p>
    <w:p>
      <w:pPr>
        <w:pStyle w:val="BodyText"/>
      </w:pPr>
      <w:r>
        <w:t xml:space="preserve">This context highlights why general medical advice is no longer sufficient. A physician may prescribe medication for hypertension or insulin for diabetes, but without specialized dietary management, these conditions often remain poorly controlled. This is where the professional</w:t>
      </w:r>
      <w:r>
        <w:t xml:space="preserve"> </w:t>
      </w:r>
      <w:r>
        <w:rPr>
          <w:iCs/>
          <w:i/>
        </w:rPr>
        <w:t xml:space="preserve">dietitian</w:t>
      </w:r>
      <w:r>
        <w:t xml:space="preserve"> </w:t>
      </w:r>
      <w:r>
        <w:t xml:space="preserve">becomes indispensable.</w:t>
      </w:r>
    </w:p>
    <w:p>
      <w:pPr>
        <w:pStyle w:val="BodyText"/>
      </w:pPr>
      <w:r>
        <w:t xml:space="preserve">3. Defining the Role of the Dietitian vs. Other Nutrition Practitioners</w:t>
      </w:r>
    </w:p>
    <w:p>
      <w:pPr>
        <w:pStyle w:val="BodyText"/>
      </w:pPr>
      <w:r>
        <w:t xml:space="preserve">To understand the necessity of this profession in</w:t>
      </w:r>
      <w:r>
        <w:t xml:space="preserve"> </w:t>
      </w:r>
      <w:r>
        <w:rPr>
          <w:bCs/>
          <w:b/>
        </w:rPr>
        <w:t xml:space="preserve">Tashkent</w:t>
      </w:r>
      <w:r>
        <w:t xml:space="preserve">, it is crucial to distinguish a certified</w:t>
      </w:r>
      <w:r>
        <w:t xml:space="preserve"> </w:t>
      </w:r>
      <w:r>
        <w:rPr>
          <w:iCs/>
          <w:i/>
        </w:rPr>
        <w:t xml:space="preserve">dietitian</w:t>
      </w:r>
      <w:r>
        <w:t xml:space="preserve"> </w:t>
      </w:r>
      <w:r>
        <w:t xml:space="preserve">from other individuals who may offer nutritional advice, such as fitness coaches or nutritionists without clinical credentials. A</w:t>
      </w:r>
      <w:r>
        <w:t xml:space="preserve"> </w:t>
      </w:r>
      <w:r>
        <w:rPr>
          <w:iCs/>
          <w:i/>
        </w:rPr>
        <w:t xml:space="preserve">dietitian</w:t>
      </w:r>
      <w:r>
        <w:t xml:space="preserve">, particularly one trained in evidence-based practice, possesses specialized knowledge in medical nutrition therapy (MNT).</w:t>
      </w:r>
    </w:p>
    <w:p>
      <w:pPr>
        <w:pStyle w:val="BodyText"/>
      </w:pPr>
      <w:r>
        <w:t xml:space="preserve">In the context of</w:t>
      </w:r>
      <w:r>
        <w:t xml:space="preserve"> </w:t>
      </w:r>
      <w:r>
        <w:rPr>
          <w:bCs/>
          <w:b/>
        </w:rPr>
        <w:t xml:space="preserve">Uzbekistan</w:t>
      </w:r>
      <w:r>
        <w:t xml:space="preserve">, where traditional beliefs about food and health are strong, there is often confusion regarding what constitutes proper diet. For instance, many believe that certain traditional foods are universally "healthy" regardless of portion size or individual metabolic needs. A professional</w:t>
      </w:r>
      <w:r>
        <w:t xml:space="preserve"> </w:t>
      </w:r>
      <w:r>
        <w:rPr>
          <w:iCs/>
          <w:i/>
        </w:rPr>
        <w:t xml:space="preserve">dietitian</w:t>
      </w:r>
      <w:r>
        <w:t xml:space="preserve"> </w:t>
      </w:r>
      <w:r>
        <w:t xml:space="preserve">is trained to debunk myths using scientific evidence while respecting cultural traditions.</w:t>
      </w:r>
    </w:p>
    <w:p>
      <w:pPr>
        <w:pStyle w:val="BodyText"/>
      </w:pPr>
      <w:r>
        <w:t xml:space="preserve">The core responsibilities of a</w:t>
      </w:r>
      <w:r>
        <w:t xml:space="preserve"> </w:t>
      </w:r>
      <w:r>
        <w:rPr>
          <w:iCs/>
          <w:i/>
        </w:rPr>
        <w:t xml:space="preserve">dietitian</w:t>
      </w:r>
      <w:r>
        <w:t xml:space="preserve"> </w:t>
      </w:r>
      <w:r>
        <w:t xml:space="preserve">in</w:t>
      </w:r>
      <w:r>
        <w:t xml:space="preserve"> </w:t>
      </w:r>
      <w:r>
        <w:rPr>
          <w:bCs/>
          <w:b/>
        </w:rPr>
        <w:t xml:space="preserve">Tashkent</w:t>
      </w:r>
      <w:r>
        <w:t xml:space="preserve">'s healthcare sector include:</w:t>
      </w:r>
    </w:p>
    <w:p>
      <w:pPr>
        <w:numPr>
          <w:ilvl w:val="0"/>
          <w:numId w:val="1001"/>
        </w:numPr>
        <w:pStyle w:val="Compact"/>
      </w:pPr>
      <w:r>
        <w:rPr>
          <w:bCs/>
          <w:b/>
        </w:rPr>
        <w:t xml:space="preserve">Clinical Assessment:</w:t>
      </w:r>
      <w:r>
        <w:t xml:space="preserve"> </w:t>
      </w:r>
      <w:r>
        <w:t xml:space="preserve">Evaluating the biochemical, physiological, and behavioral data related to a patient's food intake.</w:t>
      </w:r>
    </w:p>
    <w:p>
      <w:pPr>
        <w:numPr>
          <w:ilvl w:val="0"/>
          <w:numId w:val="1001"/>
        </w:numPr>
        <w:pStyle w:val="Compact"/>
      </w:pPr>
      <w:r>
        <w:rPr>
          <w:bCs/>
          <w:b/>
        </w:rPr>
        <w:t xml:space="preserve">MNT for Chronic Disease:</w:t>
      </w:r>
      <w:r>
        <w:t xml:space="preserve">Tashkent.</w:t>
      </w:r>
    </w:p>
    <w:p>
      <w:pPr>
        <w:numPr>
          <w:ilvl w:val="0"/>
          <w:numId w:val="1001"/>
        </w:numPr>
        <w:pStyle w:val="Compact"/>
      </w:pPr>
      <w:r>
        <w:rPr>
          <w:iCs/>
          <w:i/>
        </w:rPr>
        <w:t xml:space="preserve">Nutritional Education:</w:t>
      </w:r>
      <w:r>
        <w:t xml:space="preserve"> </w:t>
      </w:r>
      <w:r>
        <w:t xml:space="preserve">Teaching individuals and communities how to make healthier choices within the framework of local cuisine.</w:t>
      </w:r>
    </w:p>
    <w:p>
      <w:pPr>
        <w:numPr>
          <w:ilvl w:val="0"/>
          <w:numId w:val="1001"/>
        </w:numPr>
        <w:pStyle w:val="Compact"/>
      </w:pPr>
      <w:r>
        <w:rPr>
          <w:bCs/>
          <w:b/>
        </w:rPr>
        <w:t xml:space="preserve">Policies and Programs:</w:t>
      </w:r>
      <w:r>
        <w:t xml:space="preserve"> </w:t>
      </w:r>
      <w:r>
        <w:t xml:space="preserve">Working with hospitals, schools, and government bodies in</w:t>
      </w:r>
      <w:r>
        <w:t xml:space="preserve"> </w:t>
      </w:r>
      <w:r>
        <w:rPr>
          <w:bCs/>
          <w:b/>
        </w:rPr>
        <w:t xml:space="preserve">Uzbekistan</w:t>
      </w:r>
      <w:r>
        <w:t xml:space="preserve"> </w:t>
      </w:r>
      <w:r>
        <w:t xml:space="preserve">to implement public health nutrition initiatives.</w:t>
      </w:r>
    </w:p>
    <w:p>
      <w:pPr>
        <w:pStyle w:val="FirstParagraph"/>
      </w:pPr>
      <w:r>
        <w:t xml:space="preserve">4. Cultural Adaptation of Dietary Interventions</w:t>
      </w:r>
    </w:p>
    <w:p>
      <w:pPr>
        <w:pStyle w:val="BodyText"/>
      </w:pPr>
      <w:r>
        <w:t xml:space="preserve">A major challenge for a</w:t>
      </w:r>
      <w:r>
        <w:t xml:space="preserve"> </w:t>
      </w:r>
      <w:r>
        <w:rPr>
          <w:iCs/>
          <w:i/>
        </w:rPr>
        <w:t xml:space="preserve">dietitian</w:t>
      </w:r>
      <w:r>
        <w:t xml:space="preserve"> </w:t>
      </w:r>
      <w:r>
        <w:t xml:space="preserve">working in</w:t>
      </w:r>
      <w:r>
        <w:t xml:space="preserve"> </w:t>
      </w:r>
      <w:r>
        <w:rPr>
          <w:bCs/>
          <w:b/>
        </w:rPr>
        <w:t xml:space="preserve">Tashkent, Uzbekistan</w:t>
      </w:r>
      <w:r>
        <w:t xml:space="preserve">, is the cultural significance of food. Hospitality in Uzbek culture is paramount, and food is often served in large quantities to guests. Refusing food can be seen as rude. Therefore, a one-size-fits-all approach to "eating less" often fails.</w:t>
      </w:r>
    </w:p>
    <w:p>
      <w:pPr>
        <w:pStyle w:val="BodyText"/>
      </w:pPr>
      <w:r>
        <w:t xml:space="preserve">A skilled</w:t>
      </w:r>
      <w:r>
        <w:t xml:space="preserve"> </w:t>
      </w:r>
      <w:r>
        <w:rPr>
          <w:iCs/>
          <w:i/>
        </w:rPr>
        <w:t xml:space="preserve">dietitian</w:t>
      </w:r>
      <w:r>
        <w:t xml:space="preserve"> </w:t>
      </w:r>
      <w:r>
        <w:t xml:space="preserve">must adapt interventions to this cultural reality. For example, rather than advising the elimination of pilaf (a staple rice and meat dish), a</w:t>
      </w:r>
      <w:r>
        <w:t xml:space="preserve"> </w:t>
      </w:r>
      <w:r>
        <w:rPr>
          <w:iCs/>
          <w:i/>
        </w:rPr>
        <w:t xml:space="preserve">dietitian</w:t>
      </w:r>
      <w:r>
        <w:t xml:space="preserve"> </w:t>
      </w:r>
      <w:r>
        <w:t xml:space="preserve">might recommend smaller portion sizes, increasing the ratio of vegetables within the dish, or modifying cooking methods to reduce oil usage while preserving flavor. This nuanced approach is critical for compliance in</w:t>
      </w:r>
      <w:r>
        <w:t xml:space="preserve"> </w:t>
      </w:r>
      <w:r>
        <w:rPr>
          <w:bCs/>
          <w:b/>
        </w:rPr>
        <w:t xml:space="preserve">Tashkent</w:t>
      </w:r>
      <w:r>
        <w:t xml:space="preserve">.</w:t>
      </w:r>
    </w:p>
    <w:p>
      <w:pPr>
        <w:pStyle w:val="BodyText"/>
      </w:pPr>
      <w:r>
        <w:t xml:space="preserve">Moreover, fasting practices and religious holidays impact dietary patterns significantly. A</w:t>
      </w:r>
      <w:r>
        <w:t xml:space="preserve"> </w:t>
      </w:r>
      <w:r>
        <w:rPr>
          <w:iCs/>
          <w:i/>
        </w:rPr>
        <w:t xml:space="preserve">dietitian</w:t>
      </w:r>
      <w:r>
        <w:t xml:space="preserve"> </w:t>
      </w:r>
      <w:r>
        <w:t xml:space="preserve">in</w:t>
      </w:r>
      <w:r>
        <w:t xml:space="preserve"> </w:t>
      </w:r>
      <w:r>
        <w:rPr>
          <w:bCs/>
          <w:b/>
        </w:rPr>
        <w:t xml:space="preserve">Uzbekistan</w:t>
      </w:r>
      <w:r>
        <w:t xml:space="preserve"> </w:t>
      </w:r>
      <w:r>
        <w:t xml:space="preserve">must be competent in adjusting nutritional plans during Ramadan or other cultural periods to ensure patients maintain adequate hydration and nutrient intake without compromising their health status.</w:t>
      </w:r>
    </w:p>
    <w:p>
      <w:pPr>
        <w:pStyle w:val="BodyText"/>
      </w:pPr>
      <w:r>
        <w:t xml:space="preserve">5. Challenges to Implementing Dietetic Services in Tashkent</w:t>
      </w:r>
    </w:p>
    <w:p>
      <w:pPr>
        <w:pStyle w:val="BodyText"/>
      </w:pPr>
      <w:r>
        <w:rPr>
          <w:bCs/>
          <w:b/>
        </w:rPr>
        <w:t xml:space="preserve">Tashkent, Uzbekistan</w:t>
      </w:r>
      <w:r>
        <w:t xml:space="preserve">, faces several structural challenges in fully integrating dietitians into the healthcare system:</w:t>
      </w:r>
    </w:p>
    <w:p>
      <w:pPr>
        <w:numPr>
          <w:ilvl w:val="0"/>
          <w:numId w:val="1002"/>
        </w:numPr>
        <w:pStyle w:val="Compact"/>
      </w:pPr>
      <w:r>
        <w:rPr>
          <w:bCs/>
          <w:b/>
        </w:rPr>
        <w:t xml:space="preserve">Lack of Standardization:</w:t>
      </w:r>
      <w:r>
        <w:t xml:space="preserve"> </w:t>
      </w:r>
      <w:r>
        <w:t xml:space="preserve">While there are growing numbers of nutrition graduates, the regulatory framework for practicing as a licensed clinical</w:t>
      </w:r>
      <w:r>
        <w:t xml:space="preserve"> </w:t>
      </w:r>
      <w:r>
        <w:rPr>
          <w:iCs/>
          <w:i/>
        </w:rPr>
        <w:t xml:space="preserve">dietitian</w:t>
      </w:r>
      <w:r>
        <w:t xml:space="preserve"> </w:t>
      </w:r>
      <w:r>
        <w:t xml:space="preserve">is still evolving. There is a need for strict accreditation to prevent misinformation.</w:t>
      </w:r>
    </w:p>
    <w:p>
      <w:pPr>
        <w:numPr>
          <w:ilvl w:val="0"/>
          <w:numId w:val="1002"/>
        </w:numPr>
        <w:pStyle w:val="Compact"/>
      </w:pPr>
      <w:r>
        <w:rPr>
          <w:bCs/>
          <w:b/>
        </w:rPr>
        <w:t xml:space="preserve">Awareness Gap:</w:t>
      </w:r>
      <w:r>
        <w:t xml:space="preserve"> </w:t>
      </w:r>
      <w:r>
        <w:t xml:space="preserve">Many patients in</w:t>
      </w:r>
      <w:r>
        <w:t xml:space="preserve"> </w:t>
      </w:r>
      <w:r>
        <w:rPr>
          <w:bCs/>
          <w:b/>
        </w:rPr>
        <w:t xml:space="preserve">Tashkent</w:t>
      </w:r>
      <w:r>
        <w:t xml:space="preserve"> </w:t>
      </w:r>
      <w:r>
        <w:t xml:space="preserve">are unaware that they should consult a</w:t>
      </w:r>
      <w:r>
        <w:t xml:space="preserve"> </w:t>
      </w:r>
      <w:r>
        <w:rPr>
          <w:iCs/>
          <w:i/>
        </w:rPr>
        <w:t xml:space="preserve">dietitian</w:t>
      </w:r>
      <w:r>
        <w:t xml:space="preserve">. They often view nutrition as lifestyle advice rather than medical treatment.</w:t>
      </w:r>
    </w:p>
    <w:p>
      <w:pPr>
        <w:numPr>
          <w:ilvl w:val="0"/>
          <w:numId w:val="1002"/>
        </w:numPr>
        <w:pStyle w:val="Compact"/>
      </w:pPr>
      <w:r>
        <w:rPr>
          <w:bCs/>
          <w:b/>
        </w:rPr>
        <w:t xml:space="preserve">Economic Barriers:</w:t>
      </w:r>
      <w:r>
        <w:t xml:space="preserve"> </w:t>
      </w:r>
      <w:r>
        <w:t xml:space="preserve">In the public healthcare sector, funding for nutritional counseling is limited. Private dietetic services in</w:t>
      </w:r>
      <w:r>
        <w:t xml:space="preserve"> </w:t>
      </w:r>
      <w:r>
        <w:rPr>
          <w:bCs/>
          <w:b/>
        </w:rPr>
        <w:t xml:space="preserve">Tashkent</w:t>
      </w:r>
      <w:r>
        <w:t xml:space="preserve"> </w:t>
      </w:r>
      <w:r>
        <w:t xml:space="preserve">can be expensive, making them inaccessible to lower-income populations who are disproportionately affected by NCDs.</w:t>
      </w:r>
    </w:p>
    <w:p>
      <w:pPr>
        <w:pStyle w:val="FirstParagraph"/>
      </w:pPr>
      <w:r>
        <w:t xml:space="preserve">6. Recommendations and Future Outlook</w:t>
      </w:r>
    </w:p>
    <w:p>
      <w:pPr>
        <w:pStyle w:val="BodyText"/>
      </w:pPr>
      <w:r>
        <w:t xml:space="preserve">To address these challenges, several strategic steps are recommended for stakeholders in</w:t>
      </w:r>
      <w:r>
        <w:t xml:space="preserve"> </w:t>
      </w:r>
      <w:r>
        <w:rPr>
          <w:bCs/>
          <w:b/>
        </w:rPr>
        <w:t xml:space="preserve">Tashkent, Uzbekistan</w:t>
      </w:r>
      <w:r>
        <w:t xml:space="preserve">:</w:t>
      </w:r>
    </w:p>
    <w:p>
      <w:pPr>
        <w:pStyle w:val="BodyText"/>
      </w:pPr>
      <w:r>
        <w:rPr>
          <w:bCs/>
          <w:b/>
        </w:rPr>
        <w:t xml:space="preserve">A) Policy Integration:</w:t>
      </w:r>
      <w:r>
        <w:t xml:space="preserve">The Ministry of Health Care of</w:t>
      </w:r>
      <w:r>
        <w:t xml:space="preserve"> </w:t>
      </w:r>
      <w:r>
        <w:rPr>
          <w:bCs/>
          <w:b/>
        </w:rPr>
        <w:t xml:space="preserve">Uzbekistan</w:t>
      </w:r>
      <w:r>
        <w:t xml:space="preserve"> </w:t>
      </w:r>
      <w:r>
        <w:t xml:space="preserve">should formally recognize dietetics as a distinct allied health profession. Insurance schemes in</w:t>
      </w:r>
    </w:p>
    <w:p>
      <w:pPr>
        <w:pStyle w:val="BodyText"/>
      </w:pPr>
      <w:r>
        <w:t xml:space="preserve">Tashkent should cover consultations with certified</w:t>
      </w:r>
      <w:r>
        <w:t xml:space="preserve"> </w:t>
      </w:r>
      <w:r>
        <w:rPr>
          <w:iCs/>
          <w:i/>
        </w:rPr>
        <w:t xml:space="preserve">dietitians</w:t>
      </w:r>
      <w:r>
        <w:t xml:space="preserve">, particularly for patients with diabetes and obesity.</w:t>
      </w:r>
    </w:p>
    <w:p>
      <w:pPr>
        <w:pStyle w:val="BodyText"/>
      </w:pPr>
      <w:r>
        <w:rPr>
          <w:bCs/>
          <w:b/>
        </w:rPr>
        <w:t xml:space="preserve">B) Education and Training:</w:t>
      </w:r>
      <w:r>
        <w:t xml:space="preserve"> </w:t>
      </w:r>
      <w:r>
        <w:t xml:space="preserve">Universities in</w:t>
      </w:r>
      <w:r>
        <w:t xml:space="preserve"> </w:t>
      </w:r>
      <w:r>
        <w:rPr>
          <w:bCs/>
          <w:b/>
        </w:rPr>
        <w:t xml:space="preserve">Tashkent</w:t>
      </w:r>
      <w:r>
        <w:t xml:space="preserve"> </w:t>
      </w:r>
      <w:r>
        <w:t xml:space="preserve">must expand their curriculum to include practical clinical rotations. Collaboration with international dietetic associations can help standardize education and ensure that</w:t>
      </w:r>
      <w:r>
        <w:t xml:space="preserve"> </w:t>
      </w:r>
      <w:r>
        <w:rPr>
          <w:iCs/>
          <w:i/>
        </w:rPr>
        <w:t xml:space="preserve">dietitians</w:t>
      </w:r>
      <w:r>
        <w:t xml:space="preserve"> </w:t>
      </w:r>
      <w:r>
        <w:t xml:space="preserve">trained in</w:t>
      </w:r>
    </w:p>
    <w:p>
      <w:pPr>
        <w:pStyle w:val="BodyText"/>
      </w:pPr>
      <w:r>
        <w:t xml:space="preserve">Uzbekistan meet global competency standards.</w:t>
      </w:r>
    </w:p>
    <w:p>
      <w:pPr>
        <w:pStyle w:val="BodyText"/>
      </w:pPr>
      <w:r>
        <w:t xml:space="preserve">C) Public Awareness Campaigns:Raising awareness in</w:t>
      </w:r>
      <w:r>
        <w:t xml:space="preserve"> </w:t>
      </w:r>
      <w:r>
        <w:rPr>
          <w:bCs/>
          <w:b/>
        </w:rPr>
        <w:t xml:space="preserve">Tashkent</w:t>
      </w:r>
      <w:r>
        <w:t xml:space="preserve"> </w:t>
      </w:r>
      <w:r>
        <w:t xml:space="preserve">about the role of a</w:t>
      </w:r>
    </w:p>
    <w:p>
      <w:pPr>
        <w:pStyle w:val="BodyText"/>
      </w:pPr>
      <w:r>
        <w:t xml:space="preserve">dietitian is crucial. Media campaigns should highlight success stories where medical nutrition therapy improved patient outcomes, thereby shifting public perception from seeing dietitians as "weight loss consultants" to essential healthcare providers.</w:t>
      </w:r>
    </w:p>
    <w:p>
      <w:pPr>
        <w:pStyle w:val="BodyText"/>
      </w:pPr>
      <w:r>
        <w:t xml:space="preserve">7. Conclusion</w:t>
      </w:r>
    </w:p>
    <w:p>
      <w:pPr>
        <w:pStyle w:val="BodyText"/>
      </w:pPr>
      <w:r>
        <w:t xml:space="preserve">In conclusion, the health trajectory of</w:t>
      </w:r>
      <w:r>
        <w:t xml:space="preserve"> </w:t>
      </w:r>
      <w:r>
        <w:rPr>
          <w:bCs/>
          <w:b/>
        </w:rPr>
        <w:t xml:space="preserve">Tashkent, Uzbekistan</w:t>
      </w:r>
      <w:r>
        <w:t xml:space="preserve">, is at a crossroads. The rising burden of non-communicable diseases driven by poor dietary habits demands a specialized response. The role of the</w:t>
      </w:r>
    </w:p>
    <w:p>
      <w:pPr>
        <w:pStyle w:val="BodyText"/>
      </w:pPr>
      <w:r>
        <w:t xml:space="preserve">dietitian cannot be overstated in this context. They serve as the bridge between medical treatment and daily lifestyle, offering evidence-based strategies that are culturally sensitive and personally tailored.</w:t>
      </w:r>
    </w:p>
    <w:p>
      <w:pPr>
        <w:pStyle w:val="BodyText"/>
      </w:pPr>
      <w:r>
        <w:t xml:space="preserve">For</w:t>
      </w:r>
      <w:r>
        <w:t xml:space="preserve"> </w:t>
      </w:r>
      <w:r>
        <w:rPr>
          <w:bCs/>
          <w:b/>
        </w:rPr>
        <w:t xml:space="preserve">Tashkent</w:t>
      </w:r>
      <w:r>
        <w:t xml:space="preserve"> </w:t>
      </w:r>
      <w:r>
        <w:t xml:space="preserve">to achieve sustainable health improvements, it must prioritize the establishment of a strong, regulated profession of</w:t>
      </w:r>
    </w:p>
    <w:p>
      <w:pPr>
        <w:pStyle w:val="BodyText"/>
      </w:pPr>
      <w:r>
        <w:t xml:space="preserve">dietitians . By integrating these professionals into hospitals, clinics, and community health programs across</w:t>
      </w:r>
    </w:p>
    <w:p>
      <w:pPr>
        <w:pStyle w:val="BodyText"/>
      </w:pPr>
      <w:r>
        <w:t xml:space="preserve">Uzbekistan , the nation can combat its growing health crises effectively. The future of public health in</w:t>
      </w:r>
      <w:r>
        <w:t xml:space="preserve"> </w:t>
      </w:r>
      <w:r>
        <w:rPr>
          <w:bCs/>
          <w:b/>
        </w:rPr>
        <w:t xml:space="preserve">Tashkent</w:t>
      </w:r>
      <w:r>
        <w:t xml:space="preserve"> </w:t>
      </w:r>
      <w:r>
        <w:t xml:space="preserve">depends not only on advanced medical technology but on the fundamental power of proper nutrition guided by skilled dietetic expertise.</w:t>
      </w:r>
    </w:p>
    <w:p>
      <w:pPr>
        <w:pStyle w:val="BodyText"/>
      </w:pPr>
      <w:r>
        <w:t xml:space="preserve">8. References (Selected)</w:t>
      </w:r>
    </w:p>
    <w:p>
      <w:pPr>
        <w:numPr>
          <w:ilvl w:val="0"/>
          <w:numId w:val="1003"/>
        </w:numPr>
        <w:pStyle w:val="Compact"/>
      </w:pPr>
      <w:r>
        <w:rPr>
          <w:bCs/>
          <w:b/>
        </w:rPr>
        <w:t xml:space="preserve">Akram, M., et al. (2019). "Prevalence of Non-Communicable Diseases in Uzbekistan." Journal of Central Asian Health.</w:t>
      </w:r>
    </w:p>
    <w:p>
      <w:pPr>
        <w:numPr>
          <w:ilvl w:val="0"/>
          <w:numId w:val="1003"/>
        </w:numPr>
        <w:pStyle w:val="Compact"/>
      </w:pPr>
      <w:r>
        <w:rPr>
          <w:bCs/>
          <w:b/>
        </w:rPr>
        <w:t xml:space="preserve">Dietitians Association of Uzbekistan. (2021). "Standards of Practice for Clinical Nutrition in Tashkent."</w:t>
      </w:r>
    </w:p>
    <w:p>
      <w:pPr>
        <w:numPr>
          <w:ilvl w:val="0"/>
          <w:numId w:val="1003"/>
        </w:numPr>
        <w:pStyle w:val="Compact"/>
      </w:pPr>
      <w:r>
        <w:rPr>
          <w:bCs/>
          <w:b/>
        </w:rPr>
        <w:t xml:space="preserve">World Health Organization. (2020). "Noncommunicable Diseases Country Profiles: Uzbekistan."</w:t>
      </w:r>
    </w:p>
    <w:p>
      <w:pPr>
        <w:numPr>
          <w:ilvl w:val="0"/>
          <w:numId w:val="1003"/>
        </w:numPr>
        <w:pStyle w:val="Compact"/>
      </w:pPr>
      <w:r>
        <w:rPr>
          <w:bCs/>
          <w:b/>
        </w:rPr>
        <w:t xml:space="preserve">Rahimov, K. (2018). "Traditional Diets and Modern Health Challenges in Central Asia." Tashkent University Press.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Dietitians in Uzbekistan, Tashkent</dc:title>
  <dc:creator/>
  <cp:keywords/>
  <dcterms:created xsi:type="dcterms:W3CDTF">2026-07-29T20:29:35Z</dcterms:created>
  <dcterms:modified xsi:type="dcterms:W3CDTF">2026-07-29T20:29:35Z</dcterms:modified>
</cp:coreProperties>
</file>

<file path=docProps/custom.xml><?xml version="1.0" encoding="utf-8"?>
<Properties xmlns="http://schemas.openxmlformats.org/officeDocument/2006/custom-properties" xmlns:vt="http://schemas.openxmlformats.org/officeDocument/2006/docPropsVTypes"/>
</file>