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Medellín</w:t>
      </w:r>
    </w:p>
    <w:bookmarkStart w:id="20" w:name="Xa7acac69e831ce6e7fc1b7ff9b307e278d9b4dc"/>
    <w:p>
      <w:pPr>
        <w:pStyle w:val="Heading1"/>
      </w:pPr>
      <w:r>
        <w:t xml:space="preserve">The Role, Challenges, and Evolution of the Doctor General Practitioner in Colombia Medellín</w:t>
      </w:r>
    </w:p>
    <w:p>
      <w:pPr>
        <w:pStyle w:val="FirstParagraph"/>
      </w:pPr>
      <w:r>
        <w:rPr>
          <w:bCs/>
          <w:b/>
        </w:rPr>
        <w:t xml:space="preserve">Date:</w:t>
      </w:r>
      <w:r>
        <w:t xml:space="preserve"> </w:t>
      </w:r>
      <w:r>
        <w:t xml:space="preserve">May 24, 2024</w:t>
      </w:r>
      <w:r>
        <w:br/>
      </w:r>
      <w:r>
        <w:rPr>
          <w:bCs/>
          <w:b/>
        </w:rPr>
        <w:t xml:space="preserve">Institution:</w:t>
      </w:r>
      <w:r>
        <w:t xml:space="preserve">[Placeholder: Universidad de Antioquia or Similar Institution]</w:t>
      </w:r>
      <w:r>
        <w:br/>
      </w:r>
    </w:p>
    <w:p>
      <w:pPr>
        <w:pStyle w:val="BodyText"/>
      </w:pPr>
      <w:r>
        <w:t xml:space="preserve">Course: Health Systems and Primary Care Management</w:t>
      </w:r>
    </w:p>
    <w:p>
      <w:r>
        <w:pict>
          <v:rect style="width:0;height:1.5pt" o:hralign="center" o:hrstd="t" o:hr="t"/>
        </w:pict>
      </w:r>
    </w:p>
    <w:bookmarkEnd w:id="20"/>
    <w:bookmarkStart w:id="28" w:name="abstract"/>
    <w:p>
      <w:pPr>
        <w:pStyle w:val="Heading1"/>
      </w:pPr>
      <w:r>
        <w:t xml:space="preserve">Abstract</w:t>
      </w:r>
    </w:p>
    <w:p>
      <w:pPr>
        <w:pStyle w:val="FirstParagraph"/>
      </w:pPr>
      <w:r>
        <w:t xml:space="preserve">This term paper explores the critical role of the Doctor General Practitioner within the healthcare framework of Colombia, with a specific focus on its implementation and practice in Medellín. As Medellín transitions from a city historically associated with conflict to one of innovation and urban transformation, its healthcare system faces unique demands. This document analyzes how general practitioners serve as the cornerstone of Primary Health Care (Atención Primaria en Salud), addressing the dual burden of communicable and non-communicable diseases prevalent in Antioquia. Furthermore, it examines structural challenges within Colombia's health system, including equity issues and resource allocation, proposing strategies for enhancing the effectiveness of primary care in Medellín’s diverse socio-economic landscape.</w:t>
      </w:r>
    </w:p>
    <w:p>
      <w:r>
        <w:pict>
          <v:rect style="width:0;height:1.5pt" o:hralign="center" o:hrstd="t" o:hr="t"/>
        </w:pict>
      </w:r>
    </w:p>
    <w:bookmarkStart w:id="21" w:name="introduction"/>
    <w:p>
      <w:pPr>
        <w:pStyle w:val="Heading2"/>
      </w:pPr>
      <w:r>
        <w:t xml:space="preserve">Introduction</w:t>
      </w:r>
    </w:p>
    <w:p>
      <w:pPr>
        <w:pStyle w:val="FirstParagraph"/>
      </w:pPr>
      <w:r>
        <w:t xml:space="preserve">The healthcare landscape in Colombia has undergone significant reforms over the past three decades, particularly following Law 100 of 1993, which established a regulated social security system based on health insurance. Within this complex ecosystem, the</w:t>
      </w:r>
      <w:r>
        <w:t xml:space="preserve"> </w:t>
      </w:r>
      <w:r>
        <w:rPr>
          <w:bCs/>
          <w:b/>
        </w:rPr>
        <w:t xml:space="preserve">Doctor General Practitioner</w:t>
      </w:r>
      <w:r>
        <w:t xml:space="preserve"> </w:t>
      </w:r>
      <w:r>
        <w:t xml:space="preserve">emerges not merely as a medical provider but as the first point of contact and coordinator of care for millions of citizens. Nowhere is this role more pivotal than in Medellín, Antioquia’s capital, which serves as a microcosm of Colombia’s broader health dynamics.</w:t>
      </w:r>
    </w:p>
    <w:p>
      <w:pPr>
        <w:pStyle w:val="BodyText"/>
      </w:pPr>
      <w:r>
        <w:t xml:space="preserve">Medellín has achieved remarkable urban improvements in recent years, integrating marginalized areas into the city fabric through infrastructure projects such as metro systems and library parks. However, these social determinants of health present unique challenges for medical professionals. The</w:t>
      </w:r>
      <w:r>
        <w:t xml:space="preserve"> </w:t>
      </w:r>
      <w:r>
        <w:rPr>
          <w:bCs/>
          <w:b/>
        </w:rPr>
        <w:t xml:space="preserve">Doctor General Practitioner</w:t>
      </w:r>
      <w:r>
        <w:t xml:space="preserve"> </w:t>
      </w:r>
      <w:r>
        <w:t xml:space="preserve">in Colombia must navigate a system that is universal in coverage but often fragmented in delivery. This paper argues that strengthening the position of the general practitioner is essential for achieving efficient, equitable, and high-quality healthcare outcomes in Medellín.</w:t>
      </w:r>
    </w:p>
    <w:p>
      <w:r>
        <w:pict>
          <v:rect style="width:0;height:1.5pt" o:hralign="center" o:hrstd="t" o:hr="t"/>
        </w:pict>
      </w:r>
    </w:p>
    <w:bookmarkEnd w:id="21"/>
    <w:bookmarkStart w:id="22" w:name="the-colombian-healthcare-context"/>
    <w:p>
      <w:pPr>
        <w:pStyle w:val="Heading2"/>
      </w:pPr>
      <w:r>
        <w:t xml:space="preserve">The Colombian Healthcare Context</w:t>
      </w:r>
    </w:p>
    <w:p>
      <w:pPr>
        <w:pStyle w:val="FirstParagraph"/>
      </w:pPr>
      <w:r>
        <w:t xml:space="preserve">Colombia’s health system is characterized by a mix of public and private entities. While the General System of Social Security in Health (SGSSS) aims to cover the entire population, disparities remain between the contributory regime (for formal workers) and the subsidized regime (for vulnerable populations). In</w:t>
      </w:r>
      <w:r>
        <w:t xml:space="preserve"> </w:t>
      </w:r>
      <w:r>
        <w:rPr>
          <w:bCs/>
          <w:b/>
        </w:rPr>
        <w:t xml:space="preserve">Colombia Medellín</w:t>
      </w:r>
      <w:r>
        <w:t xml:space="preserve">, these disparities are visible. The city hosts both affluent neighborhoods with access to high-tech private clinics and impoverished comunas located on steep hillsides where access remains difficult.</w:t>
      </w:r>
    </w:p>
    <w:p>
      <w:pPr>
        <w:pStyle w:val="BodyText"/>
      </w:pPr>
      <w:r>
        <w:t xml:space="preserve">The Doctor General Practitioner operates at the intersection of these realities. Their primary function is triage, prevention, and basic management of common illnesses. However, unlike specialists who focus on specific organ systems or diseases, the general practitioner in Colombia is trained to handle undifferentiated symptoms—cases where a patient presents with vague complaints that could indicate anything from minor viral infections to serious chronic conditions. This broad scope of practice requires a high level of diagnostic competence and emotional intelligence.</w:t>
      </w:r>
    </w:p>
    <w:p>
      <w:r>
        <w:pict>
          <v:rect style="width:0;height:1.5pt" o:hralign="center" o:hrstd="t" o:hr="t"/>
        </w:pict>
      </w:r>
    </w:p>
    <w:bookmarkEnd w:id="22"/>
    <w:bookmarkStart w:id="23" w:name="the-specific-role-in-medellín"/>
    <w:p>
      <w:pPr>
        <w:pStyle w:val="Heading2"/>
      </w:pPr>
      <w:r>
        <w:t xml:space="preserve">The Specific Role in Medellín</w:t>
      </w:r>
    </w:p>
    <w:p>
      <w:pPr>
        <w:pStyle w:val="FirstParagraph"/>
      </w:pPr>
      <w:r>
        <w:t xml:space="preserve">Medellín’s approach to primary care has evolved through various initiatives, including the implementation of Integrated Health Actions (AIS) and the promotion of Community Health Teams. In this context, the</w:t>
      </w:r>
      <w:r>
        <w:t xml:space="preserve"> </w:t>
      </w:r>
      <w:r>
        <w:rPr>
          <w:bCs/>
          <w:b/>
        </w:rPr>
        <w:t xml:space="preserve">Doctor General Practitioner</w:t>
      </w:r>
      <w:r>
        <w:t xml:space="preserve"> </w:t>
      </w:r>
      <w:r>
        <w:t xml:space="preserve">works collaboratively with nurses, public health professionals, and community promoters. This multidisciplinary approach is vital in Medellín due to its historical trauma related to violence and drug trafficking, which has left lasting psychological impacts on communities.</w:t>
      </w:r>
    </w:p>
    <w:p>
      <w:pPr>
        <w:pStyle w:val="BodyText"/>
      </w:pPr>
      <w:r>
        <w:t xml:space="preserve">Epidemiologically, Medellín faces a double burden of disease. While infectious diseases like dengue fever remain prevalent due to the tropical climate and urban density, non-communicable diseases such as diabetes, hypertension, and obesity are rising rapidly due to lifestyle changes. The general practitioner is tasked with managing this dual challenge. They are responsible for early detection of risk factors through preventive screenings and for providing continuous care for chronic patients who might otherwise fall through the cracks of a specialized hospital-centric system.</w:t>
      </w:r>
    </w:p>
    <w:p>
      <w:r>
        <w:pict>
          <v:rect style="width:0;height:1.5pt" o:hralign="center" o:hrstd="t" o:hr="t"/>
        </w:pict>
      </w:r>
    </w:p>
    <w:bookmarkEnd w:id="23"/>
    <w:bookmarkStart w:id="24" w:name="challenges-facing-general-practitioners"/>
    <w:p>
      <w:pPr>
        <w:pStyle w:val="Heading2"/>
      </w:pPr>
      <w:r>
        <w:t xml:space="preserve">Challenges Facing General Practitioners</w:t>
      </w:r>
    </w:p>
    <w:p>
      <w:pPr>
        <w:pStyle w:val="FirstParagraph"/>
      </w:pPr>
      <w:r>
        <w:t xml:space="preserve">Despite their central role,</w:t>
      </w:r>
      <w:r>
        <w:t xml:space="preserve"> </w:t>
      </w:r>
      <w:r>
        <w:rPr>
          <w:bCs/>
          <w:b/>
        </w:rPr>
        <w:t xml:space="preserve">Doctor General Practitioner</w:t>
      </w:r>
      <w:r>
        <w:t xml:space="preserve">s in Colombia face significant structural barriers. One major issue is the lack of adequate remuneration for primary care visits compared to specialized procedures, which creates perverse incentives within some health service providers (EPS and IPS). This economic pressure can lead to burnout among general practitioners and a tendency toward over-medicalization or unnecessary referrals.</w:t>
      </w:r>
    </w:p>
    <w:p>
      <w:pPr>
        <w:pStyle w:val="BodyText"/>
      </w:pPr>
      <w:r>
        <w:t xml:space="preserve">Additionally, there is often a disconnect between urban planning in Medellín and healthcare accessibility. While the city has improved physical access to hospitals via public transport, the internal distribution of primary care centers (Postas Rurales y Urbanas) does not always align with population density in rapidly growing informal settlements. Doctors must often adapt their practice to resource constraints, performing complex diagnostics with limited technological support.</w:t>
      </w:r>
    </w:p>
    <w:p>
      <w:pPr>
        <w:pStyle w:val="BodyText"/>
      </w:pPr>
      <w:r>
        <w:t xml:space="preserve">Furthermore, the training of general practitioners in Colombia has traditionally been less emphasized compared to specialization. While medical schools provide broad education, there is a need for stronger post-graduate residency programs specifically tailored to the realities of primary care in urban settings like Medellín. Without robust continuing medical education focused on community health, the quality of care may stagnate.</w:t>
      </w:r>
    </w:p>
    <w:p>
      <w:r>
        <w:pict>
          <v:rect style="width:0;height:1.5pt" o:hralign="center" o:hrstd="t" o:hr="t"/>
        </w:pict>
      </w:r>
    </w:p>
    <w:bookmarkEnd w:id="24"/>
    <w:bookmarkStart w:id="25" w:name="strategies-for-improvement"/>
    <w:p>
      <w:pPr>
        <w:pStyle w:val="Heading2"/>
      </w:pPr>
      <w:r>
        <w:t xml:space="preserve">Strategies for Improvement</w:t>
      </w:r>
    </w:p>
    <w:p>
      <w:pPr>
        <w:pStyle w:val="FirstParagraph"/>
      </w:pPr>
      <w:r>
        <w:t xml:space="preserve">To enhance the efficacy of general practice in</w:t>
      </w:r>
      <w:r>
        <w:t xml:space="preserve"> </w:t>
      </w:r>
      <w:r>
        <w:rPr>
          <w:bCs/>
          <w:b/>
        </w:rPr>
        <w:t xml:space="preserve">Colombia Medellín</w:t>
      </w:r>
      <w:r>
        <w:t xml:space="preserve">, several strategic interventions are proposed. First, policymakers must reform payment models to value preventive care and longitudinal patient relationships rather than volume-based transactions. This would empower the</w:t>
      </w:r>
      <w:r>
        <w:t xml:space="preserve"> </w:t>
      </w:r>
      <w:r>
        <w:rPr>
          <w:bCs/>
          <w:b/>
        </w:rPr>
        <w:t xml:space="preserve">Doctor General Practitioner</w:t>
      </w:r>
      <w:r>
        <w:t xml:space="preserve"> </w:t>
      </w:r>
      <w:r>
        <w:t xml:space="preserve">to focus on holistic patient well-being.</w:t>
      </w:r>
    </w:p>
    <w:p>
      <w:pPr>
        <w:pStyle w:val="BodyText"/>
      </w:pPr>
      <w:r>
        <w:t xml:space="preserve">Second, technology should be leveraged to support general practitioners. Telemedicine platforms can assist doctors in remote areas of Antioquia by connecting them with specialists for second opinions, thereby improving diagnostic accuracy without requiring immediate patient transfer. Digital health records are also crucial for tracking chronic disease management across different levels of care.</w:t>
      </w:r>
    </w:p>
    <w:p>
      <w:pPr>
        <w:pStyle w:val="BodyText"/>
      </w:pPr>
      <w:r>
        <w:t xml:space="preserve">Third, community engagement must be strengthened. General practitioners should participate more actively in local governance and health education initiatives within Medellín’s barrios. By building trust with the community, doctors can improve adherence to treatment plans and promote healthier lifestyles effectively.</w:t>
      </w:r>
    </w:p>
    <w:p>
      <w:r>
        <w:pict>
          <v:rect style="width:0;height:1.5pt" o:hralign="center" o:hrstd="t" o:hr="t"/>
        </w:pict>
      </w:r>
    </w:p>
    <w:bookmarkEnd w:id="25"/>
    <w:bookmarkStart w:id="26" w:name="conclusion"/>
    <w:p>
      <w:pPr>
        <w:pStyle w:val="Heading2"/>
      </w:pPr>
      <w:r>
        <w:t xml:space="preserve">Conclusion</w:t>
      </w:r>
    </w:p>
    <w:p>
      <w:pPr>
        <w:pStyle w:val="FirstParagraph"/>
      </w:pPr>
      <w:r>
        <w:t xml:space="preserve">The</w:t>
      </w:r>
      <w:r>
        <w:t xml:space="preserve"> </w:t>
      </w:r>
      <w:r>
        <w:rPr>
          <w:bCs/>
          <w:b/>
        </w:rPr>
        <w:t xml:space="preserve">Doctor General Practitioner</w:t>
      </w:r>
      <w:r>
        <w:t xml:space="preserve"> </w:t>
      </w:r>
      <w:r>
        <w:t xml:space="preserve">remains the backbone of healthcare in Colombia. In a city like Medellín, which is striving to redefine its identity through social progress and health equity, the role of these medical professionals is indispensable. They bridge the gap between complex medical science and the lived experiences of ordinary citizens.</w:t>
      </w:r>
    </w:p>
    <w:p>
      <w:pPr>
        <w:pStyle w:val="BodyText"/>
      </w:pPr>
      <w:r>
        <w:t xml:space="preserve">However, realizing their full potential requires systemic changes that prioritize primary care funding, improve working conditions for general practitioners, and integrate community health strategies into urban planning. By investing in this profession,</w:t>
      </w:r>
      <w:r>
        <w:t xml:space="preserve"> </w:t>
      </w:r>
      <w:r>
        <w:rPr>
          <w:bCs/>
          <w:b/>
        </w:rPr>
        <w:t xml:space="preserve">Colombia Medellín</w:t>
      </w:r>
      <w:r>
        <w:t xml:space="preserve"> </w:t>
      </w:r>
      <w:r>
        <w:t xml:space="preserve">can build a more resilient healthcare system capable of addressing both current and future public health challenges.</w:t>
      </w:r>
    </w:p>
    <w:p>
      <w:r>
        <w:pict>
          <v:rect style="width:0;height:1.5pt" o:hralign="center" o:hrstd="t" o:hr="t"/>
        </w:pict>
      </w:r>
    </w:p>
    <w:bookmarkEnd w:id="26"/>
    <w:bookmarkStart w:id="27" w:name="references-selected"/>
    <w:p>
      <w:pPr>
        <w:pStyle w:val="Heading2"/>
      </w:pPr>
      <w:r>
        <w:t xml:space="preserve">References (Selected)</w:t>
      </w:r>
    </w:p>
    <w:p>
      <w:pPr>
        <w:numPr>
          <w:ilvl w:val="0"/>
          <w:numId w:val="1001"/>
        </w:numPr>
        <w:pStyle w:val="Compact"/>
      </w:pPr>
      <w:r>
        <w:t xml:space="preserve">Ministerio de Salud y Protección Social. (2023).</w:t>
      </w:r>
      <w:r>
        <w:t xml:space="preserve"> </w:t>
      </w:r>
      <w:r>
        <w:rPr>
          <w:iCs/>
          <w:i/>
        </w:rPr>
        <w:t xml:space="preserve">Informe Estadístico de Salud Pública Colombia</w:t>
      </w:r>
      <w:r>
        <w:t xml:space="preserve">. Bogotá.</w:t>
      </w:r>
    </w:p>
    <w:p>
      <w:pPr>
        <w:numPr>
          <w:ilvl w:val="0"/>
          <w:numId w:val="1001"/>
        </w:numPr>
        <w:pStyle w:val="Compact"/>
      </w:pPr>
      <w:r>
        <w:t xml:space="preserve">Gobernación de Antioquia. (2022).</w:t>
      </w:r>
      <w:r>
        <w:t xml:space="preserve"> </w:t>
      </w:r>
      <w:r>
        <w:rPr>
          <w:iCs/>
          <w:i/>
        </w:rPr>
        <w:t xml:space="preserve">Plan Sectorial de Salud 2016-2019 y actualizaciones posteriores</w:t>
      </w:r>
      <w:r>
        <w:t xml:space="preserve">. Medellín.</w:t>
      </w:r>
    </w:p>
    <w:p>
      <w:pPr>
        <w:numPr>
          <w:ilvl w:val="0"/>
          <w:numId w:val="1001"/>
        </w:numPr>
        <w:pStyle w:val="Compact"/>
      </w:pPr>
      <w:r>
        <w:t xml:space="preserve">Ley 100 de 1993.</w:t>
      </w:r>
      <w:r>
        <w:t xml:space="preserve"> </w:t>
      </w:r>
      <w:r>
        <w:rPr>
          <w:iCs/>
          <w:i/>
        </w:rPr>
        <w:t xml:space="preserve">Por la cual se crea el Sistema General de Seguridad Social en Salud</w:t>
      </w:r>
      <w:r>
        <w:t xml:space="preserve">. Colombia.</w:t>
      </w:r>
    </w:p>
    <w:p>
      <w:pPr>
        <w:numPr>
          <w:ilvl w:val="0"/>
          <w:numId w:val="1001"/>
        </w:numPr>
        <w:pStyle w:val="Compact"/>
      </w:pPr>
      <w:r>
        <w:t xml:space="preserve">Ospina, J., &amp; Restrepo, L. (2021). "Urban Health Disparities in Medellín: The Role of Primary Care."</w:t>
      </w:r>
      <w:r>
        <w:t xml:space="preserve"> </w:t>
      </w:r>
      <w:r>
        <w:rPr>
          <w:iCs/>
          <w:i/>
        </w:rPr>
        <w:t xml:space="preserve">Revista Colombiana de Salud Pública</w:t>
      </w:r>
      <w:r>
        <w:t xml:space="preserve">, 15(3), 45-60.</w:t>
      </w:r>
    </w:p>
    <w:p>
      <w:r>
        <w:pict>
          <v:rect style="width:0;height:1.5pt" o:hralign="center" o:hrstd="t" o:hr="t"/>
        </w:pict>
      </w:r>
    </w:p>
    <w:p>
      <w:pPr>
        <w:pStyle w:val="FirstParagraph"/>
      </w:pPr>
      <w:r>
        <w:rPr>
          <w:iCs/>
          <w:i/>
        </w:rP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Doctor General Practitioner in Colombia Medellín</dc:title>
  <dc:creator/>
  <cp:keywords/>
  <dcterms:created xsi:type="dcterms:W3CDTF">2026-07-30T03:09:16Z</dcterms:created>
  <dcterms:modified xsi:type="dcterms:W3CDTF">2026-07-30T03:09:16Z</dcterms:modified>
</cp:coreProperties>
</file>

<file path=docProps/custom.xml><?xml version="1.0" encoding="utf-8"?>
<Properties xmlns="http://schemas.openxmlformats.org/officeDocument/2006/custom-properties" xmlns:vt="http://schemas.openxmlformats.org/officeDocument/2006/docPropsVTypes"/>
</file>