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Economist's</w:t>
      </w:r>
      <w:r>
        <w:t xml:space="preserve"> </w:t>
      </w:r>
      <w:r>
        <w:t xml:space="preserve">Role</w:t>
      </w:r>
      <w:r>
        <w:t xml:space="preserve"> </w:t>
      </w:r>
      <w:r>
        <w:t xml:space="preserve">in</w:t>
      </w:r>
      <w:r>
        <w:t xml:space="preserve"> </w:t>
      </w:r>
      <w:r>
        <w:t xml:space="preserve">the</w:t>
      </w:r>
      <w:r>
        <w:t xml:space="preserve"> </w:t>
      </w:r>
      <w:r>
        <w:t xml:space="preserve">German</w:t>
      </w:r>
      <w:r>
        <w:t xml:space="preserve"> </w:t>
      </w:r>
      <w:r>
        <w:t xml:space="preserve">Capital</w:t>
      </w:r>
    </w:p>
    <w:bookmarkStart w:id="20" w:name="X2044e4701e3e98c087bbf5b2f5524f77b4ce024"/>
    <w:p>
      <w:pPr>
        <w:pStyle w:val="Heading1"/>
      </w:pPr>
      <w:r>
        <w:t xml:space="preserve">A Term Paper on the Modern Economist in Germany Berlin</w:t>
      </w:r>
    </w:p>
    <w:p>
      <w:pPr>
        <w:pStyle w:val="FirstParagraph"/>
      </w:pPr>
      <w:r>
        <w:t xml:space="preserve">An Analysis of Policy Influence, Market Dynamics, and Academic Rigor in Europe’s Capital</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complex tapestry of the European Union's economic landscape, no city stands as prominently as Germany Berlin. As the capital of Germany and a burgeoning hub for startups, international organizations, and diplomatic negotiations, this metropolis serves as a critical testing ground for economic theory in practice. Within this vibrant ecosystem, the role of the economist is paramount yet multifaceted. This term paper explores the evolving definition and function of an economist specifically within the context of Germany Berlin. It examines how professionals in this field navigate local regulatory frameworks, contribute to political discourse, and bridge academic research with public policy implementation.</w:t>
      </w:r>
    </w:p>
    <w:p>
      <w:pPr>
        <w:pStyle w:val="BodyText"/>
      </w:pPr>
      <w:r>
        <w:t xml:space="preserve">The term "economist" traditionally denotes a practitioner of economics who applies scientific methods to analyze economic problems. However, when situated in Germany Berlin, the title carries additional weight. It implies not only technical proficiency in quantitative analysis but also a deep understanding of the specific socio-political nuances of German federalism and the unique market dynamics of a post-industrial European capital.</w:t>
      </w:r>
    </w:p>
    <w:bookmarkEnd w:id="21"/>
    <w:bookmarkStart w:id="22" w:name="X98501639fd1c03468af61a2502db9a3f41e799a"/>
    <w:p>
      <w:pPr>
        <w:pStyle w:val="Heading2"/>
      </w:pPr>
      <w:r>
        <w:t xml:space="preserve">II. The Unique Economic Landscape of Germany Berlin</w:t>
      </w:r>
    </w:p>
    <w:p>
      <w:pPr>
        <w:pStyle w:val="FirstParagraph"/>
      </w:pPr>
      <w:r>
        <w:t xml:space="preserve">To understand the mandate of an economist in this region, one must first comprehend the distinct characteristics of its local economy. Germany Berlin is characterized by a strong public sector, a thriving service industry, and a growing technology startup scene often referred to as "Silicon Allee." Unlike Munich or Frankfurt, which are historically anchored by heavy industry or finance respectively, the economy of Germany Berlin is driven by creative industries, government services, and international research institutions.</w:t>
      </w:r>
    </w:p>
    <w:p>
      <w:pPr>
        <w:pStyle w:val="BodyText"/>
      </w:pPr>
      <w:r>
        <w:t xml:space="preserve">This structural composition requires economists to possess a versatile skill set. They must analyze labor market fluctuations caused by the influx of international talent while simultaneously evaluating urban development policies that affect housing affordability. The economist in Germany Berlin operates at the intersection of social welfare objectives and fiscal responsibility, a balance particularly sensitive in German political culture.</w:t>
      </w:r>
    </w:p>
    <w:bookmarkEnd w:id="22"/>
    <w:bookmarkStart w:id="23" w:name="iii.-responsibilities-and-functions"/>
    <w:p>
      <w:pPr>
        <w:pStyle w:val="Heading2"/>
      </w:pPr>
      <w:r>
        <w:t xml:space="preserve">III. Responsibilities and Functions</w:t>
      </w:r>
    </w:p>
    <w:p>
      <w:pPr>
        <w:pStyle w:val="FirstParagraph"/>
      </w:pPr>
      <w:r>
        <w:t xml:space="preserve">The daily functions of an economist working in or focusing on Germany Berlin are diverse. Key responsibilities include:</w:t>
      </w:r>
    </w:p>
    <w:p>
      <w:pPr>
        <w:numPr>
          <w:ilvl w:val="0"/>
          <w:numId w:val="1001"/>
        </w:numPr>
        <w:pStyle w:val="Compact"/>
      </w:pPr>
      <w:r>
        <w:rPr>
          <w:bCs/>
          <w:b/>
        </w:rPr>
        <w:t xml:space="preserve">Data Analysis and Forecasting:</w:t>
      </w:r>
    </w:p>
    <w:p>
      <w:pPr>
        <w:numPr>
          <w:ilvl w:val="0"/>
          <w:numId w:val="1001"/>
        </w:numPr>
        <w:pStyle w:val="Compact"/>
      </w:pPr>
      <w:r>
        <w:rPr>
          <w:bCs/>
          <w:b/>
        </w:rPr>
        <w:t xml:space="preserve">Policy Advisory Services:</w:t>
      </w:r>
    </w:p>
    <w:p>
      <w:pPr>
        <w:numPr>
          <w:ilvl w:val="0"/>
          <w:numId w:val="1001"/>
        </w:numPr>
        <w:pStyle w:val="Compact"/>
      </w:pPr>
      <w:r>
        <w:rPr>
          <w:bCs/>
          <w:b/>
        </w:rPr>
        <w:t xml:space="preserve">Academic Research:</w:t>
      </w:r>
    </w:p>
    <w:p>
      <w:pPr>
        <w:numPr>
          <w:ilvl w:val="0"/>
          <w:numId w:val="1001"/>
        </w:numPr>
        <w:pStyle w:val="Compact"/>
      </w:pPr>
      <w:r>
        <w:rPr>
          <w:bCs/>
          <w:b/>
        </w:rPr>
        <w:t xml:space="preserve">Cross-Sector Consulting:</w:t>
      </w:r>
    </w:p>
    <w:bookmarkEnd w:id="23"/>
    <w:bookmarkStart w:id="24" w:name="X0b77dc64c81b3c813699743d600f8f6a3ec1d7d"/>
    <w:p>
      <w:pPr>
        <w:pStyle w:val="Heading2"/>
      </w:pPr>
      <w:r>
        <w:t xml:space="preserve">IV. Key Institutions Employing Economists</w:t>
      </w:r>
    </w:p>
    <w:p>
      <w:pPr>
        <w:pStyle w:val="FirstParagraph"/>
      </w:pPr>
      <w:r>
        <w:t xml:space="preserve">The professional network for an economist in Germany Berlin is extensive. Several key institutions play pivotal roles:</w:t>
      </w:r>
    </w:p>
    <w:p>
      <w:pPr>
        <w:numPr>
          <w:ilvl w:val="0"/>
          <w:numId w:val="1002"/>
        </w:numPr>
        <w:pStyle w:val="Compact"/>
      </w:pPr>
      <w:r>
        <w:rPr>
          <w:bCs/>
          <w:b/>
        </w:rPr>
        <w:t xml:space="preserve">The German Institute for Economic Research (DIW Berlin):</w:t>
      </w:r>
    </w:p>
    <w:p>
      <w:pPr>
        <w:numPr>
          <w:ilvl w:val="0"/>
          <w:numId w:val="1002"/>
        </w:numPr>
        <w:pStyle w:val="Compact"/>
      </w:pPr>
      <w:r>
        <w:rPr>
          <w:bCs/>
          <w:b/>
        </w:rPr>
        <w:t xml:space="preserve">The Federal Ministry for Economic Affairs and Climate Action (BMWK):</w:t>
      </w:r>
    </w:p>
    <w:p>
      <w:pPr>
        <w:numPr>
          <w:ilvl w:val="0"/>
          <w:numId w:val="1002"/>
        </w:numPr>
        <w:pStyle w:val="Compact"/>
      </w:pPr>
      <w:r>
        <w:rPr>
          <w:bCs/>
          <w:b/>
        </w:rPr>
        <w:t xml:space="preserve">The European Bank for Reconstruction and Development (EBRD):</w:t>
      </w:r>
    </w:p>
    <w:bookmarkEnd w:id="24"/>
    <w:bookmarkStart w:id="25" w:name="v.-challenges-and-future-outlook"/>
    <w:p>
      <w:pPr>
        <w:pStyle w:val="Heading2"/>
      </w:pPr>
      <w:r>
        <w:t xml:space="preserve">V. Challenges and Future Outlook</w:t>
      </w:r>
    </w:p>
    <w:p>
      <w:pPr>
        <w:pStyle w:val="FirstParagraph"/>
      </w:pPr>
      <w:r>
        <w:t xml:space="preserve">The modern economist in Germany Berlin faces significant challenges. The transition toward a green economy requires rigorous cost-benefit analyses that balance environmental sustainability with industrial competitiveness. Furthermore, the digital transformation of the economy demands that economists stay abreast of rapid technological changes, including artificial intelligence and blockchain applications.</w:t>
      </w:r>
    </w:p>
    <w:p>
      <w:pPr>
        <w:pStyle w:val="BlockText"/>
      </w:pPr>
      <w:r>
        <w:t xml:space="preserve">"The role of the economist is no longer just about predicting markets; it is about shaping them responsibly." — This sentiment reflects the growing emphasis on ethical economics in Germany Berlin.</w:t>
      </w:r>
    </w:p>
    <w:p>
      <w:pPr>
        <w:pStyle w:val="FirstParagraph"/>
      </w:pPr>
      <w:r>
        <w:t xml:space="preserve">In conclusion, being an economist in Germany Berlin is a dynamic career path that demands adaptability, rigorous analytical skills, and a profound understanding of local governance. As the capital continues to evolve into a global hub for innovation and diplomacy, the insights provided by economists will remain indispensable. Whether through academic research at Humboldt University or policy formulation at federal ministries, these professionals ensure that the economic narrative of Germany Berlin remains robust, inclusive, and forward-looking.</w:t>
      </w:r>
    </w:p>
    <w:bookmarkEnd w:id="25"/>
    <w:bookmarkStart w:id="26" w:name="vi.-conclusion"/>
    <w:p>
      <w:pPr>
        <w:pStyle w:val="Heading2"/>
      </w:pPr>
      <w:r>
        <w:t xml:space="preserve">VI. Conclusion</w:t>
      </w:r>
    </w:p>
    <w:p>
      <w:pPr>
        <w:pStyle w:val="FirstParagraph"/>
      </w:pPr>
      <w:r>
        <w:t xml:space="preserve">This term paper has delineated the critical importance of the economist within the specific context of Germany Berlin. By analyzing their functions, employers, and challenges, it becomes clear that they are central actors in maintaining economic stability and fostering growth in one of Europe's most significant cities. The synergy between academic rigor in German universities and practical policy application in Berlin’s political sphere creates a unique environment where economic theory is continuously tested against reality.</w:t>
      </w:r>
    </w:p>
    <w:p>
      <w:r>
        <w:pict>
          <v:rect style="width:0;height:1.5pt" o:hralign="center" o:hrstd="t" o:hr="t"/>
        </w:pict>
      </w:r>
    </w:p>
    <w:p>
      <w:pPr>
        <w:pStyle w:val="FirstParagraph"/>
      </w:pPr>
      <w:r>
        <w:rPr>
          <w:iCs/>
          <w:i/>
        </w:rPr>
        <w:t xml:space="preserve">End of Term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Economist's Role in the German Capital</dc:title>
  <dc:creator/>
  <dc:language>en</dc:language>
  <cp:keywords/>
  <dcterms:created xsi:type="dcterms:W3CDTF">2026-07-29T08:00:07Z</dcterms:created>
  <dcterms:modified xsi:type="dcterms:W3CDTF">2026-07-29T08:00:07Z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