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Economist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Kingdom</w:t>
      </w:r>
      <w:r>
        <w:t xml:space="preserve"> </w:t>
      </w:r>
      <w:r>
        <w:t xml:space="preserve">Manchester</w:t>
      </w:r>
    </w:p>
    <w:p>
      <w:pPr>
        <w:pStyle w:val="FirstParagraph"/>
      </w:pPr>
      <w:r>
        <w:t xml:space="preserve">Term Paper Analysis</w:t>
      </w:r>
    </w:p>
    <w:p>
      <w:pPr>
        <w:pStyle w:val="BodyText"/>
      </w:pPr>
      <w:r>
        <w:t xml:space="preserve">The Influence of "The Economist" on Economic Discourse in United Kingdom Manchester</w:t>
      </w:r>
    </w:p>
    <w:bookmarkStart w:id="20" w:name="i.-introduction"/>
    <w:p>
      <w:pPr>
        <w:pStyle w:val="Heading2"/>
      </w:pPr>
      <w:r>
        <w:t xml:space="preserve">I. Introduction</w:t>
      </w:r>
    </w:p>
    <w:p>
      <w:pPr>
        <w:pStyle w:val="FirstParagraph"/>
      </w:pPr>
      <w:r>
        <w:t xml:space="preserve">In the landscape of global financial journalism, few publications wield as much influence as The Economist. For students, academics, and policymakers engaged in a comprehensive Term Paper analysis within the unique economic ecosystem of United Kingdom Manchester, understanding the role of this publication is paramount. This document serves as a critical examination of how The Economist shapes economic narratives, influences policy debates in Manchester’s industrial regeneration sector (often referred to as "MediaCityUK"), and provides the theoretical underpinnings for modern liberal market economics in Northern England. As we delve into this term paper topic, it becomes evident that The Economist is not merely a news source but a foundational text for understanding the intersection of classical liberalism and modern urban economic development.</w:t>
      </w:r>
    </w:p>
    <w:bookmarkEnd w:id="20"/>
    <w:bookmarkStart w:id="21" w:name="X16296713e075d4155d4a538a996ebfecd06b9fb"/>
    <w:p>
      <w:pPr>
        <w:pStyle w:val="Heading2"/>
      </w:pPr>
      <w:r>
        <w:t xml:space="preserve">II. Historical Context: The Economist and Global Liberalism</w:t>
      </w:r>
    </w:p>
    <w:p>
      <w:pPr>
        <w:pStyle w:val="FirstParagraph"/>
      </w:pPr>
      <w:r>
        <w:t xml:space="preserve">To appreciate the relevance of The Economist in Manchester, one must first understand its editorial stance. Founded in 1843 by James Wilson, The Economist has historically championed free trade, open markets, and limited government intervention. This classical liberal ideology serves as the backbone for much of the discourse found in academic term papers across British universities. Unlike local tabloids or even broadsheet newspapers like The Guardian or The Times, which may have more pronounced regional or left-leaning biases depending on ownership structures, The Economist maintains a distinctively global perspective while advocating for free-market solutions.</w:t>
      </w:r>
    </w:p>
    <w:p>
      <w:pPr>
        <w:pStyle w:val="BodyText"/>
      </w:pPr>
      <w:r>
        <w:t xml:space="preserve">This global yet ideologically consistent viewpoint makes it a critical reference point. When analyzing the economic trajectory of Manchester from its Victorian textile roots to its modern status as the "Capital of the North," scholars often cite The Economist’s coverage of deregulation, privatization, and international trade agreements. The publication’s insistence on data-driven analysis rather than anecdotal evidence provides a rigorous framework for term papers that seek to evaluate policy effectiveness.</w:t>
      </w:r>
    </w:p>
    <w:bookmarkEnd w:id="21"/>
    <w:bookmarkStart w:id="22" w:name="X5fccbdab72e0cc2346ddc4aa26648ea91c4c3f9"/>
    <w:p>
      <w:pPr>
        <w:pStyle w:val="Heading2"/>
      </w:pPr>
      <w:r>
        <w:t xml:space="preserve">III. Manchester: A Case Study in Economic Transformation</w:t>
      </w:r>
    </w:p>
    <w:p>
      <w:pPr>
        <w:pStyle w:val="FirstParagraph"/>
      </w:pPr>
      <w:r>
        <w:t xml:space="preserve">Manchester stands as one of the most significant case studies in contemporary United Kingdom economic history. The city’s transformation from an industrial powerhouse facing post-industrial decline to a vibrant hub for digital media, education, and finance mirrors broader trends discussed extensively in The Economist. For any Term Paper focused on regional development within the United Kingdom Manchester context, understanding these shifts is crucial.</w:t>
      </w:r>
    </w:p>
    <w:p>
      <w:pPr>
        <w:pStyle w:val="BodyText"/>
      </w:pPr>
      <w:r>
        <w:t xml:space="preserve">The Economist has frequently highlighted Manchester’s strategy of leveraging its university sector (particularly the University of Manchester) to drive innovation. This aligns with the publication’s broader advocacy for knowledge-based economies over traditional manufacturing. By examining articles that discuss the growth of MediaCityUK in Salford, adjacent to Manchester, one can see how The Economist critiques or supports public-private partnerships aimed at revitalizing urban centers.</w:t>
      </w:r>
    </w:p>
    <w:p>
      <w:pPr>
        <w:pStyle w:val="BodyText"/>
      </w:pPr>
      <w:r>
        <w:t xml:space="preserve">Furthermore, Manchester’s approach to urban governance—often involving strong city mayoral initiatives and direct investment in infrastructure—provides a testing ground for the free-market principles The Economist advocates. Critics argue that such investments benefit specific sectors (like tech and media) while leaving others behind. A robust Term Paper must therefore engage with these criticisms, using The Economist’s own data on inequality and social mobility to build a balanced argument.</w:t>
      </w:r>
    </w:p>
    <w:bookmarkEnd w:id="22"/>
    <w:bookmarkStart w:id="23" w:name="Xcda633a0ae2cbc37e33b2edc4371a656a283195"/>
    <w:p>
      <w:pPr>
        <w:pStyle w:val="Heading2"/>
      </w:pPr>
      <w:r>
        <w:t xml:space="preserve">IV. The Role of MediaCityUK and the Digital Economy</w:t>
      </w:r>
    </w:p>
    <w:p>
      <w:pPr>
        <w:pStyle w:val="FirstParagraph"/>
      </w:pPr>
      <w:r>
        <w:t xml:space="preserve">No discussion of modern Manchester is complete without addressing MediaCityUK. This development, housing BBC North and ITV Granada, represents a pivotal shift in the city’s economic identity. The Economist has covered this transition with a keen eye on how digital infrastructure can displace legacy industries. For students writing about United Kingdom Manchester, the interplay between traditional journalism and new media formats is a fertile ground for analysis.</w:t>
      </w:r>
    </w:p>
    <w:p>
      <w:pPr>
        <w:pStyle w:val="BodyText"/>
      </w:pPr>
      <w:r>
        <w:t xml:space="preserve">The publication’s focus on global connectivity resonates deeply in Manchester, which aims to position itself as an international gateway for business in Northern Europe. The Economist frequently emphasizes the importance of trade routes, digital ports, and regulatory harmonization. In a Term Paper context, this means analyzing how local policies in Manchester align with or diverge from the global standards promoted by The Economist. Does Manchester’s push for autonomy post-Brexit reflect the publication’s advice on sovereign economic flexibility? These are central questions that link the abstract ideas of The Economist to the tangible realities of United Kingdom Manchester.</w:t>
      </w:r>
    </w:p>
    <w:bookmarkEnd w:id="23"/>
    <w:bookmarkStart w:id="24" w:name="Xd07b674b5e3a4d87a67266fadc0a854b6bf75f7"/>
    <w:p>
      <w:pPr>
        <w:pStyle w:val="Heading2"/>
      </w:pPr>
      <w:r>
        <w:t xml:space="preserve">V. Critical Analysis and Policy Implications</w:t>
      </w:r>
    </w:p>
    <w:p>
      <w:pPr>
        <w:pStyle w:val="FirstParagraph"/>
      </w:pPr>
      <w:r>
        <w:t xml:space="preserve">A high-quality Term Paper must not only describe but also critique. The Economist is often criticized for its pro-business bias and occasional underestimation of social costs associated with market liberalization. In the context of Manchester, this bias is particularly relevant given the city’s history of working-class solidarity and strong union presence.</w:t>
      </w:r>
    </w:p>
    <w:p>
      <w:pPr>
        <w:pStyle w:val="BodyText"/>
      </w:pPr>
      <w:r>
        <w:t xml:space="preserve">When writing about United Kingdom Manchester, one must acknowledge that while The Economist provides excellent data on GDP growth, foreign direct investment, and productivity metrics, it may offer less nuance regarding community-level impacts. A comprehensive study should therefore triangulate The Economist’s findings with local reports from Greater Manchester Combined Authority (GMCA) and academic journals focused on regional sociology. This comparative approach strengthens the Term Paper by demonstrating a holistic understanding of the economic landscape.</w:t>
      </w:r>
    </w:p>
    <w:p>
      <w:pPr>
        <w:pStyle w:val="BodyText"/>
      </w:pPr>
      <w:r>
        <w:t xml:space="preserve">Moreover, the publication’s stance on environmental policy is increasingly relevant to Manchester, which has committed to becoming carbon neutral by 2038. The Economist’s coverage of green energy markets and carbon pricing mechanisms provides essential theoretical tools for evaluating whether Manchester’s ambitious plans are economically viable in the long term.</w:t>
      </w:r>
    </w:p>
    <w:bookmarkEnd w:id="24"/>
    <w:bookmarkStart w:id="25" w:name="vi.-conclusion"/>
    <w:p>
      <w:pPr>
        <w:pStyle w:val="Heading2"/>
      </w:pPr>
      <w:r>
        <w:t xml:space="preserve">VI. Conclusion</w:t>
      </w:r>
    </w:p>
    <w:p>
      <w:pPr>
        <w:pStyle w:val="FirstParagraph"/>
      </w:pPr>
      <w:r>
        <w:t xml:space="preserve">In conclusion, The Economist serves as both a mirror and a mold for economic discourse in United Kingdom Manchester. Its classical liberal framework offers valuable insights into the city’s evolution from industrial center to digital hub, while its global perspective reminds local scholars of the interconnected nature of modern economies. For any Term Paper addressing economic themes in Manchester, engaging with The Economist is not optional; it is essential.</w:t>
      </w:r>
    </w:p>
    <w:p>
      <w:pPr>
        <w:pStyle w:val="BodyText"/>
      </w:pPr>
      <w:r>
        <w:t xml:space="preserve">The publication’s rigorous analysis, data-driven approach, and consistent ideological stance provide a sturdy foundation for academic inquiry. However, to fully capture the complexities of United Kingdom Manchester’s economic reality, students must also engage with counter-narratives that highlight social equity and regional disparities. By balancing the global vision of The Economist with the local realities of Manchester’s regeneration efforts, scholars can produce nuanced, compelling arguments that contribute meaningfully to our understanding of contemporary urban economics.</w:t>
      </w:r>
    </w:p>
    <w:p>
      <w:pPr>
        <w:pStyle w:val="BodyText"/>
      </w:pPr>
      <w:r>
        <w:rPr>
          <w:bCs/>
          <w:b/>
        </w:rPr>
        <w:t xml:space="preserve">References Note:</w:t>
      </w:r>
      <w:r>
        <w:br/>
      </w:r>
      <w:r>
        <w:t xml:space="preserve">This document serves as a structural and thematic guide for a Term Paper. Actual citations should include specific articles from The Economist archives related to Manchester’s economic development, alongside academic papers from UK universities focusing on regional economics in the North West of England. Key themes include industrial policy, digital infrastructure investment, and post-industrial urban regeneration.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Economist in the Context of United Kingdom Manchester</dc:title>
  <dc:creator/>
  <dc:language>en</dc:language>
  <cp:keywords/>
  <dcterms:created xsi:type="dcterms:W3CDTF">2026-07-29T20:35:04Z</dcterms:created>
  <dcterms:modified xsi:type="dcterms:W3CDTF">2026-07-29T20:35:04Z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