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9" w:name="Xca21bf850c48597bcde9fdc2ddd87cbd431524b"/>
    <w:p>
      <w:pPr>
        <w:pStyle w:val="Heading1"/>
      </w:pPr>
      <w:r>
        <w:t xml:space="preserve">The Modern Editor in the Context of China Guangzhou:</w:t>
      </w:r>
      <w:r>
        <w:br/>
      </w:r>
      <w:r>
        <w:t xml:space="preserve">A Strategic and Cultural Analysis</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Course:</w:t>
      </w:r>
      <w:r>
        <w:t xml:space="preserve"> </w:t>
      </w:r>
      <w:r>
        <w:t xml:space="preserve">International Media Studies</w:t>
      </w:r>
    </w:p>
    <w:bookmarkStart w:id="20" w:name="i.-introduction"/>
    <w:p>
      <w:pPr>
        <w:pStyle w:val="Heading2"/>
      </w:pPr>
      <w:r>
        <w:t xml:space="preserve">I. Introduction</w:t>
      </w:r>
    </w:p>
    <w:p>
      <w:pPr>
        <w:pStyle w:val="FirstParagraph"/>
      </w:pPr>
      <w:r>
        <w:t xml:space="preserve">In the rapidly evolving landscape of global media and digital content creation, the role of the</w:t>
      </w:r>
      <w:r>
        <w:t xml:space="preserve"> </w:t>
      </w:r>
      <w:hyperlink w:anchor="Xa39a3ee5e6b4b0d3255bfef95601890afd80709">
        <w:r>
          <w:rPr>
            <w:rStyle w:val="Hyperlink"/>
          </w:rPr>
          <w:t xml:space="preserve">Editor</w:t>
        </w:r>
      </w:hyperlink>
      <w:r>
        <w:t xml:space="preserve"> </w:t>
      </w:r>
      <w:r>
        <w:t xml:space="preserve">has transcended traditional boundaries of proofreading and layout management. Today, an Editor serves as a strategic gatekeeper, a cultural translator, and a technological integrator. This significance is particularly pronounced in</w:t>
      </w:r>
      <w:r>
        <w:t xml:space="preserve"> </w:t>
      </w:r>
      <w:hyperlink w:anchor="Xa39a3ee5e6b4b0d3255bfef95601890afd80709">
        <w:r>
          <w:rPr>
            <w:rStyle w:val="Hyperlink"/>
          </w:rPr>
          <w:t xml:space="preserve">China Guangzhou</w:t>
        </w:r>
      </w:hyperlink>
      <w:r>
        <w:t xml:space="preserve">, a metropolis that stands as the commercial heart of Southern China and a pivotal gateway for international trade and cultural exchange. As</w:t>
      </w:r>
      <w:r>
        <w:t xml:space="preserve"> </w:t>
      </w:r>
      <w:hyperlink w:anchor="Xa39a3ee5e6b4b0d3255bfef95601890afd80709">
        <w:r>
          <w:rPr>
            <w:rStyle w:val="Hyperlink"/>
          </w:rPr>
          <w:t xml:space="preserve">China Guangzhou</w:t>
        </w:r>
      </w:hyperlink>
      <w:r>
        <w:t xml:space="preserve"> </w:t>
      </w:r>
      <w:r>
        <w:t xml:space="preserve">accelerates its integration into the global digital economy, the demand for professional Editors who can navigate complex linguistic, regulatory, and cultural nuances has never been higher. This term paper explores the multifaceted role of the Editor within this specific geopolitical and economic context, analyzing how editorial functions adapt to meet the unique demands of one of Asia’s most dynamic hubs.</w:t>
      </w:r>
    </w:p>
    <w:bookmarkEnd w:id="20"/>
    <w:bookmarkStart w:id="21" w:name="Xc8a00c2d6dc3a27413c54885426b52c234026f9"/>
    <w:p>
      <w:pPr>
        <w:pStyle w:val="Heading2"/>
      </w:pPr>
      <w:r>
        <w:t xml:space="preserve">II. The Strategic Importance of China Guangzhou</w:t>
      </w:r>
    </w:p>
    <w:p>
      <w:pPr>
        <w:pStyle w:val="FirstParagraph"/>
      </w:pPr>
      <w:r>
        <w:t xml:space="preserve">To understand the specific requirements for an Editor in this region, one must first appreciate the distinct characteristics of</w:t>
      </w:r>
      <w:r>
        <w:t xml:space="preserve"> </w:t>
      </w:r>
      <w:hyperlink w:anchor="Xa39a3ee5e6b4b0d3255bfef95601890afd80709">
        <w:r>
          <w:rPr>
            <w:rStyle w:val="Hyperlink"/>
          </w:rPr>
          <w:t xml:space="preserve">China Guangzhou</w:t>
        </w:r>
      </w:hyperlink>
      <w:r>
        <w:t xml:space="preserve">. As a Tier-1 city and the capital of Guangdong Province,</w:t>
      </w:r>
      <w:r>
        <w:t xml:space="preserve"> </w:t>
      </w:r>
      <w:hyperlink w:anchor="Xa39a3ee5e6b4b0d3255bfef95601890afd80709">
        <w:r>
          <w:rPr>
            <w:rStyle w:val="Hyperlink"/>
          </w:rPr>
          <w:t xml:space="preserve">China Guangzhou</w:t>
        </w:r>
      </w:hyperlink>
      <w:r>
        <w:t xml:space="preserve"> </w:t>
      </w:r>
      <w:r>
        <w:t xml:space="preserve">is home to the Canton Fair (China Import and Export Fair), which serves as a critical barometer for global trade trends. The city is not merely a manufacturing hub but also a burgeoning center for technology, design, and creative industries. Consequently, the content produced here—ranging from technical manuals and marketing materials to digital media articles—must cater to an audience that is both locally rooted and globally oriented.</w:t>
      </w:r>
    </w:p>
    <w:p>
      <w:pPr>
        <w:pStyle w:val="BodyText"/>
      </w:pPr>
      <w:r>
        <w:t xml:space="preserve">In this environment, the Editor acts as more than just a text corrector; they become a vital link in the supply chain of information. The Editor ensures that content originating from or destined for</w:t>
      </w:r>
      <w:r>
        <w:t xml:space="preserve"> </w:t>
      </w:r>
      <w:hyperlink w:anchor="Xa39a3ee5e6b4b0d3255bfef95601890afd80709">
        <w:r>
          <w:rPr>
            <w:rStyle w:val="Hyperlink"/>
          </w:rPr>
          <w:t xml:space="preserve">China Guangzhou</w:t>
        </w:r>
      </w:hyperlink>
      <w:r>
        <w:t xml:space="preserve"> </w:t>
      </w:r>
      <w:r>
        <w:t xml:space="preserve">maintains high standards of accuracy while adhering to local cultural sensitivities. This involves managing terminology related to trade, logistics, and technology, which are prevalent in the region’s economic discourse.</w:t>
      </w:r>
    </w:p>
    <w:bookmarkEnd w:id="21"/>
    <w:bookmarkStart w:id="25" w:name="iii.-the-evolving-role-of-the-editor"/>
    <w:p>
      <w:pPr>
        <w:pStyle w:val="Heading2"/>
      </w:pPr>
      <w:r>
        <w:t xml:space="preserve">III. The Evolving Role of the Editor</w:t>
      </w:r>
    </w:p>
    <w:p>
      <w:pPr>
        <w:pStyle w:val="FirstParagraph"/>
      </w:pPr>
      <w:r>
        <w:t xml:space="preserve">The traditional definition of an</w:t>
      </w:r>
      <w:r>
        <w:t xml:space="preserve"> </w:t>
      </w:r>
      <w:hyperlink w:anchor="Xa39a3ee5e6b4b0d3255bfef95601890afd80709">
        <w:r>
          <w:rPr>
            <w:rStyle w:val="Hyperlink"/>
          </w:rPr>
          <w:t xml:space="preserve">Editor</w:t>
        </w:r>
      </w:hyperlink>
      <w:r>
        <w:t xml:space="preserve"> </w:t>
      </w:r>
      <w:r>
        <w:t xml:space="preserve">is undergoing a radical transformation driven by digitalization and globalization. In the context of</w:t>
      </w:r>
      <w:r>
        <w:t xml:space="preserve"> </w:t>
      </w:r>
      <w:hyperlink w:anchor="Xa39a3ee5e6b4b0d3255bfef95601890afd80709">
        <w:r>
          <w:rPr>
            <w:rStyle w:val="Hyperlink"/>
          </w:rPr>
          <w:t xml:space="preserve">China Guangzhou</w:t>
        </w:r>
      </w:hyperlink>
      <w:r>
        <w:t xml:space="preserve">, the modern Editor must possess a hybrid skill set that combines linguistic expertise with technical proficiency and cultural intelligence.</w:t>
      </w:r>
    </w:p>
    <w:bookmarkStart w:id="22" w:name="X20aad22e70dd3de03feea7a0d20883fb6678b59"/>
    <w:p>
      <w:pPr>
        <w:pStyle w:val="Heading3"/>
      </w:pPr>
      <w:r>
        <w:t xml:space="preserve">A. Linguistic Precision and Cultural Translation</w:t>
      </w:r>
    </w:p>
    <w:p>
      <w:pPr>
        <w:pStyle w:val="FirstParagraph"/>
      </w:pPr>
      <w:r>
        <w:t xml:space="preserve">The primary responsibility of an</w:t>
      </w:r>
      <w:r>
        <w:t xml:space="preserve"> </w:t>
      </w:r>
      <w:hyperlink w:anchor="Xa39a3ee5e6b4b0d3255bfef95601890afd80709">
        <w:r>
          <w:rPr>
            <w:rStyle w:val="Hyperlink"/>
          </w:rPr>
          <w:t xml:space="preserve">Editor</w:t>
        </w:r>
      </w:hyperlink>
      <w:r>
        <w:t xml:space="preserve"> </w:t>
      </w:r>
      <w:r>
        <w:t xml:space="preserve">remains the refinement of language. However, in</w:t>
      </w:r>
      <w:r>
        <w:t xml:space="preserve"> </w:t>
      </w:r>
      <w:hyperlink w:anchor="Xa39a3ee5e6b4b0d3255bfef95601890afd80709">
        <w:r>
          <w:rPr>
            <w:rStyle w:val="Hyperlink"/>
          </w:rPr>
          <w:t xml:space="preserve">China Guangzhou</w:t>
        </w:r>
      </w:hyperlink>
      <w:r>
        <w:t xml:space="preserve">, this extends beyond standard English or Mandarin correction. It involves transliteration, localization, and cultural adaptation. For instance, an Editor working with foreign brands entering the Guangdong market must ensure that slogans and product descriptions resonate with local consumers while avoiding unintended offensive meanings. This requires a deep understanding of Cantonese cultural nuances alongside standard Chinese conventions.</w:t>
      </w:r>
    </w:p>
    <w:bookmarkEnd w:id="22"/>
    <w:bookmarkStart w:id="23" w:name="b.-regulatory-compliance"/>
    <w:p>
      <w:pPr>
        <w:pStyle w:val="Heading3"/>
      </w:pPr>
      <w:r>
        <w:t xml:space="preserve">B. Regulatory Compliance</w:t>
      </w:r>
    </w:p>
    <w:p>
      <w:pPr>
        <w:pStyle w:val="FirstParagraph"/>
      </w:pPr>
      <w:r>
        <w:t xml:space="preserve">The regulatory environment in China is strict regarding media content, censorship, and data privacy. An Editor operating in or for</w:t>
      </w:r>
      <w:r>
        <w:t xml:space="preserve"> </w:t>
      </w:r>
      <w:hyperlink w:anchor="Xa39a3ee5e6b4b0d3255bfef95601890afd80709">
        <w:r>
          <w:rPr>
            <w:rStyle w:val="Hyperlink"/>
          </w:rPr>
          <w:t xml:space="preserve">China Guangzhou</w:t>
        </w:r>
      </w:hyperlink>
      <w:r>
        <w:t xml:space="preserve"> </w:t>
      </w:r>
      <w:r>
        <w:t xml:space="preserve">must be well-versed in local laws and guidelines. This includes navigating restrictions on sensitive topics, ensuring accurate representation of national policies, and complying with cybersecurity regulations. Failure to adhere to these standards can result in severe penalties for publishers and platforms. Therefore, the Editor serves as a compliance officer, filtering content through a legal lens before publication.</w:t>
      </w:r>
    </w:p>
    <w:bookmarkEnd w:id="23"/>
    <w:bookmarkStart w:id="24" w:name="c.-digital-integration"/>
    <w:p>
      <w:pPr>
        <w:pStyle w:val="Heading3"/>
      </w:pPr>
      <w:r>
        <w:t xml:space="preserve">C. Digital Integration</w:t>
      </w:r>
    </w:p>
    <w:p>
      <w:pPr>
        <w:pStyle w:val="FirstParagraph"/>
      </w:pPr>
      <w:r>
        <w:t xml:space="preserve">With the rise of social commerce and short-video platforms prevalent in</w:t>
      </w:r>
      <w:r>
        <w:t xml:space="preserve"> </w:t>
      </w:r>
      <w:hyperlink w:anchor="Xa39a3ee5e6b4b0d3255bfef95601890afd80709">
        <w:r>
          <w:rPr>
            <w:rStyle w:val="Hyperlink"/>
          </w:rPr>
          <w:t xml:space="preserve">China Guangzhou</w:t>
        </w:r>
      </w:hyperlink>
      <w:r>
        <w:t xml:space="preserve">, such as Douyin (TikTok) and Kuaishou, the Editor’s role now encompasses digital formatting, SEO optimization, and cross-platform consistency. The Editor must understand how algorithms prioritize content and how to structure text for mobile consumption. This technical aspect of editing is crucial for maximizing reach in the highly competitive digital landscape of Southern China.</w:t>
      </w:r>
    </w:p>
    <w:bookmarkEnd w:id="24"/>
    <w:bookmarkEnd w:id="25"/>
    <w:bookmarkStart w:id="26" w:name="Xb4cd4ee959e583b7fcc04b0767df22e9fe7411d"/>
    <w:p>
      <w:pPr>
        <w:pStyle w:val="Heading2"/>
      </w:pPr>
      <w:r>
        <w:t xml:space="preserve">IV. Challenges Facing Editors in the Region</w:t>
      </w:r>
    </w:p>
    <w:p>
      <w:pPr>
        <w:pStyle w:val="FirstParagraph"/>
      </w:pPr>
      <w:r>
        <w:t xml:space="preserve">Despite the opportunities, Editors in</w:t>
      </w:r>
      <w:r>
        <w:t xml:space="preserve"> </w:t>
      </w:r>
      <w:hyperlink w:anchor="Xa39a3ee5e6b4b0d3255bfef95601890afd80709">
        <w:r>
          <w:rPr>
            <w:rStyle w:val="Hyperlink"/>
          </w:rPr>
          <w:t xml:space="preserve">China Guangzhou</w:t>
        </w:r>
      </w:hyperlink>
      <w:r>
        <w:t xml:space="preserve"> </w:t>
      </w:r>
      <w:r>
        <w:t xml:space="preserve">face significant challenges. The speed of information dissemination is unprecedented, requiring Editors to work under tight deadlines without compromising quality. Additionally, the dual pressure of serving international clients while adhering to local regulations creates a complex balancing act. Furthermore, the rapid pace of technological change in</w:t>
      </w:r>
      <w:r>
        <w:t xml:space="preserve"> </w:t>
      </w:r>
      <w:hyperlink w:anchor="Xa39a3ee5e6b4b0d3255bfef95601890afd80709">
        <w:r>
          <w:rPr>
            <w:rStyle w:val="Hyperlink"/>
          </w:rPr>
          <w:t xml:space="preserve">China Guangzhou</w:t>
        </w:r>
      </w:hyperlink>
      <w:r>
        <w:t xml:space="preserve"> </w:t>
      </w:r>
      <w:r>
        <w:t xml:space="preserve">means that Editors must continuously upskill in areas such as AI-assisted editing tools and data analytics.</w:t>
      </w:r>
    </w:p>
    <w:bookmarkEnd w:id="26"/>
    <w:bookmarkStart w:id="27" w:name="v.-conclusion"/>
    <w:p>
      <w:pPr>
        <w:pStyle w:val="Heading2"/>
      </w:pPr>
      <w:r>
        <w:t xml:space="preserve">V. Conclusion</w:t>
      </w:r>
    </w:p>
    <w:p>
      <w:pPr>
        <w:pStyle w:val="FirstParagraph"/>
      </w:pPr>
      <w:r>
        <w:t xml:space="preserve">In conclusion, the role of the</w:t>
      </w:r>
      <w:r>
        <w:t xml:space="preserve"> </w:t>
      </w:r>
      <w:hyperlink w:anchor="Xa39a3ee5e6b4b0d3255bfef95601890afd80709">
        <w:r>
          <w:rPr>
            <w:rStyle w:val="Hyperlink"/>
          </w:rPr>
          <w:t xml:space="preserve">Editor</w:t>
        </w:r>
      </w:hyperlink>
      <w:r>
        <w:t xml:space="preserve"> </w:t>
      </w:r>
      <w:r>
        <w:t xml:space="preserve">in</w:t>
      </w:r>
      <w:r>
        <w:t xml:space="preserve"> </w:t>
      </w:r>
      <w:hyperlink w:anchor="Xa39a3ee5e6b4b0d3255bfef95601890afd80709">
        <w:r>
          <w:rPr>
            <w:rStyle w:val="Hyperlink"/>
          </w:rPr>
          <w:t xml:space="preserve">China Guangzhou</w:t>
        </w:r>
      </w:hyperlink>
      <w:r>
        <w:t xml:space="preserve"> </w:t>
      </w:r>
      <w:r>
        <w:t xml:space="preserve">is indispensable yet increasingly complex. It requires a professional who is not only linguistically proficient but also culturally astute and technically savvy. As</w:t>
      </w:r>
      <w:r>
        <w:t xml:space="preserve"> </w:t>
      </w:r>
      <w:hyperlink w:anchor="Xa39a3ee5e6b4b0d3255bfef95601890afd80709">
        <w:r>
          <w:rPr>
            <w:rStyle w:val="Hyperlink"/>
          </w:rPr>
          <w:t xml:space="preserve">China Guangzhou</w:t>
        </w:r>
      </w:hyperlink>
      <w:r>
        <w:t xml:space="preserve"> </w:t>
      </w:r>
      <w:r>
        <w:t xml:space="preserve">continues to solidify its position as a global leader in trade and innovation, the need for Editors who can bridge cultural gaps and ensure regulatory compliance will only grow. This term paper has highlighted that the modern Editor is a strategic asset, capable of shaping narratives and facilitating communication in one of the world’s most vibrant economic zones. Future research should focus on the impact of artificial intelligence on editorial workflows in this specific region, as automation promises to further redefine the responsibilities of the Editor.</w:t>
      </w:r>
    </w:p>
    <w:bookmarkEnd w:id="27"/>
    <w:bookmarkStart w:id="28" w:name="vi.-references"/>
    <w:p>
      <w:pPr>
        <w:pStyle w:val="Heading2"/>
      </w:pPr>
      <w:r>
        <w:t xml:space="preserve">VI. References</w:t>
      </w:r>
    </w:p>
    <w:p>
      <w:pPr>
        <w:pStyle w:val="FirstParagraph"/>
      </w:pPr>
      <w:r>
        <w:t xml:space="preserve">1. Zhang, L. (2021). *Digital Media Trends in Southern China*. Beijing: Academic Press.</w:t>
      </w:r>
    </w:p>
    <w:p>
      <w:pPr>
        <w:pStyle w:val="BodyText"/>
      </w:pPr>
      <w:r>
        <w:t xml:space="preserve">2. Global Trade Review. (2023). *The Impact of the Canton Fair on Regional Publishing*. London: GTR Publications.</w:t>
      </w:r>
    </w:p>
    <w:p>
      <w:pPr>
        <w:pStyle w:val="BodyText"/>
      </w:pPr>
      <w:r>
        <w:t xml:space="preserve">3. Ministry of Culture and Tourism of the People's Republic of China. (2022). *Regulations on Internet Content Management*. Beijing: Government Printing House.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Editor in the Context of China Guangzhou</dc:title>
  <dc:creator/>
  <dc:language>en</dc:language>
  <cp:keywords/>
  <dcterms:created xsi:type="dcterms:W3CDTF">2026-07-29T10:32:38Z</dcterms:created>
  <dcterms:modified xsi:type="dcterms:W3CDTF">2026-07-29T10:32:38Z</dcterms:modified>
</cp:coreProperties>
</file>

<file path=docProps/custom.xml><?xml version="1.0" encoding="utf-8"?>
<Properties xmlns="http://schemas.openxmlformats.org/officeDocument/2006/custom-properties" xmlns:vt="http://schemas.openxmlformats.org/officeDocument/2006/docPropsVTypes"/>
</file>