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Indonesia</w:t>
      </w:r>
      <w:r>
        <w:t xml:space="preserve"> </w:t>
      </w:r>
      <w:r>
        <w:t xml:space="preserve">Jakarta</w:t>
      </w:r>
    </w:p>
    <w:bookmarkStart w:id="28" w:name="X12f84e7f97012e71182efea803728f39d182c70"/>
    <w:p>
      <w:pPr>
        <w:pStyle w:val="Heading1"/>
      </w:pPr>
      <w:r>
        <w:t xml:space="preserve">The Evolving Role of the Editor in Indonesia Jakarta</w:t>
      </w:r>
    </w:p>
    <w:p>
      <w:pPr>
        <w:pStyle w:val="FirstParagraph"/>
      </w:pPr>
      <w:r>
        <w:rPr>
          <w:bCs/>
          <w:b/>
        </w:rPr>
        <w:t xml:space="preserve">A Term Paper Submission on Media Studies and Digital Transformation</w:t>
      </w:r>
    </w:p>
    <w:p>
      <w:pPr>
        <w:pStyle w:val="BodyText"/>
      </w:pPr>
      <w:r>
        <w:rPr>
          <w:iCs/>
          <w:i/>
        </w:rPr>
        <w:t xml:space="preserve">Focused Region: Indonesia, specifically Jakarta</w:t>
      </w:r>
    </w:p>
    <w:bookmarkStart w:id="20" w:name="i.-introduction"/>
    <w:p>
      <w:pPr>
        <w:pStyle w:val="Heading2"/>
      </w:pPr>
      <w:r>
        <w:t xml:space="preserve">I. Introduction</w:t>
      </w:r>
    </w:p>
    <w:p>
      <w:pPr>
        <w:pStyle w:val="FirstParagraph"/>
      </w:pPr>
      <w:r>
        <w:rPr>
          <w:bCs/>
          <w:b/>
        </w:rPr>
        <w:t xml:space="preserve">Abstract:</w:t>
      </w:r>
      <w:r>
        <w:br/>
      </w:r>
      <w:r>
        <w:t xml:space="preserve">This term paper explores the multifaceted role of the editor within the dynamic media landscape of Indonesia, with a specific focus on Jakarta as its epicenter. As Jakarta transitions from a traditional print-centric hub to a digital-first powerhouse, the responsibilities of editors are undergoing significant transformation. This paper argues that while technological advancements and social media have democratized content creation, professional editors remain indispensable for maintaining journalistic integrity, cultural relevance, and factual accuracy in Indonesia's rapidly diversifying information ecosystem.</w:t>
      </w:r>
    </w:p>
    <w:p>
      <w:pPr>
        <w:pStyle w:val="BodyText"/>
      </w:pPr>
      <w:r>
        <w:t xml:space="preserve">The city of Jakarta serves as the political, economic, and cultural heart of Indonesia. As the capital city housing over ten million people in its immediate metropolitan area (Jabodetabek), it is a melting pot of diverse cultures, languages, and viewpoints. In this context media production in Indonesia Jakarta operates at high velocity driven by both traditional news outlets such as Kompas or Tempo and a burgeoning ecosystem of digital-native platforms. Within this environment the concept of the Editor has historically been defined by gatekeeping functions yet today those responsibilities have expanded into curation moderation analytics interpretation and ethical oversight This term paper examines how editors in Indonesia Jakarta navigate these challenges while preserving standards amidst rapid digital disruption.</w:t>
      </w:r>
    </w:p>
    <w:bookmarkEnd w:id="20"/>
    <w:bookmarkStart w:id="21" w:name="X38cdc97357b803770defd298b05715edd588db7"/>
    <w:p>
      <w:pPr>
        <w:pStyle w:val="Heading2"/>
      </w:pPr>
      <w:r>
        <w:t xml:space="preserve">II. Historical Context of Editorial Practices in Indonesia</w:t>
      </w:r>
    </w:p>
    <w:p>
      <w:pPr>
        <w:pStyle w:val="FirstParagraph"/>
      </w:pPr>
      <w:r>
        <w:t xml:space="preserve">To understand the current state of editing in Indonesia it is necessary to first acknowledge its historical trajectory During the New Order era under President Suharto press freedom was severely restricted editors operated under heavy censorship and self-censorship protocols Following Reformasi (Reform) in 1998 media liberalization led to an explosion of independent voices particularly centered around Jakarta This period marked a shift where editors became defenders of democratic discourse rather than mere regulators However subsequent years have seen renewed complexities including rising disinformation hate speech driven by ethnic religious or political biases forcing modern-day editors into roles akin to conflict mediators alongside their traditional duties.</w:t>
      </w:r>
    </w:p>
    <w:bookmarkEnd w:id="21"/>
    <w:bookmarkStart w:id="22" w:name="Xfba1c990fe000256f50f08f53de2c3389541f98"/>
    <w:p>
      <w:pPr>
        <w:pStyle w:val="Heading2"/>
      </w:pPr>
      <w:r>
        <w:t xml:space="preserve">III. The Digital Disruption and the New Editor Persona</w:t>
      </w:r>
    </w:p>
    <w:p>
      <w:pPr>
        <w:pStyle w:val="FirstParagraph"/>
      </w:pPr>
      <w:r>
        <w:t xml:space="preserve">In contemporary Indonesia especially in tech-savvy hubs like Jakarta the role of an editor can no longer be confined to proofreading or headline writing Editors are now required to possess digital literacy skills including SEO optimization audience engagement strategies data visualization tools and even basic coding capabilities This hybrid skill set ensures that content not only reaches wider audiences but also performs algorithmically favorably across platforms such as Instagram Twitter TikTok YouTube etc Moreover since much of Indonesia’s population accesses news via mobile devices editors must optimize formats for smaller screens ensuring readability speed and accessibility thereby enhancing user experience significantly.</w:t>
      </w:r>
    </w:p>
    <w:bookmarkEnd w:id="22"/>
    <w:bookmarkStart w:id="23" w:name="Xe9ebb1e9f848a0078ed4157ab1f80d06dd96765"/>
    <w:p>
      <w:pPr>
        <w:pStyle w:val="Heading2"/>
      </w:pPr>
      <w:r>
        <w:t xml:space="preserve">IV. Ethical Challenges in a Polarized Society</w:t>
      </w:r>
    </w:p>
    <w:p>
      <w:pPr>
        <w:pStyle w:val="FirstParagraph"/>
      </w:pPr>
      <w:r>
        <w:t xml:space="preserve">Jakarta stands at the forefront of combating misinformation campaigns targeting religious sentiments ethnic minorities along with fake news surrounding elections healthcare crises etc Herein lies one critical challenge faced by editors today: balancing freedom of expression against societal harmony given Indonesia’s diverse demographic makeup Consequently ethical considerations paramountly fact-checking sensitivity training cross-cultural awareness become integral components daily editorial workflows failing which could lead not just reputational damage but legal repercussions under existing Indonesian laws concerning defamation slander or incitement hatred Thus modern editors must act simultaneously as journalists psychologists sociologists lawyers ensuring balanced representation while upholding professional ethics.</w:t>
      </w:r>
    </w:p>
    <w:bookmarkEnd w:id="23"/>
    <w:bookmarkStart w:id="24" w:name="Xa444a1a044be4986147a9672ff183665b97e83a"/>
    <w:p>
      <w:pPr>
        <w:pStyle w:val="Heading2"/>
      </w:pPr>
      <w:r>
        <w:t xml:space="preserve">V. Economic Pressures and Commercialization</w:t>
      </w:r>
    </w:p>
    <w:p>
      <w:pPr>
        <w:pStyle w:val="FirstParagraph"/>
      </w:pPr>
      <w:r>
        <w:t xml:space="preserve">Economic viability poses another major hurdle affecting editorial independence In Indonesia particularly within commercial media houses based in Jakarta advertisers influence often dictates coverage priorities leading potential biases toward sensationalism clickbait headlines over substantive reporting This trend undermines credibility long-term trustworthiness essential ingredients building sustainable readership loyalty facing competition from global giants Google Facebook whose advertising revenues dwarf local players’ earnings consequently many smaller outlets struggle financially impacting quality journalism negatively necessitating innovative monetization models subscription services sponsored content partnerships among others allowing greater autonomy preserving core values intact despite market pressures.</w:t>
      </w:r>
    </w:p>
    <w:bookmarkEnd w:id="24"/>
    <w:bookmarkStart w:id="25" w:name="X26e25f61c16f9b5f799a68ed4b3aa7cfca4cec3"/>
    <w:p>
      <w:pPr>
        <w:pStyle w:val="Heading2"/>
      </w:pPr>
      <w:r>
        <w:t xml:space="preserve">VI. Future Directions for Editors in Indonesia</w:t>
      </w:r>
    </w:p>
    <w:p>
      <w:pPr>
        <w:pStyle w:val="FirstParagraph"/>
      </w:pPr>
      <w:r>
        <w:t xml:space="preserve">Looking ahead several trends will likely shape future practices shaping roles played by editors working within Indonesian contexts globally Firstly artificial intelligence machine learning technologies promise automate routine tasks freeing human creatives focus deeper investigative reporting storytelling techniques enhancing overall productivity efficiency Secondly virtual reality augmented reality immersive experiences offer novel ways presenting complex stories engaging users emotionally intellectually fostering greater empathy understanding across divides finally increasing emphasis sustainability climate change issues demands specialized expertise area ensuring accurate balanced coverage vital informing policy decisions public opinion shaping behaviors promoting green practices nationwide.</w:t>
      </w:r>
    </w:p>
    <w:bookmarkEnd w:id="25"/>
    <w:bookmarkStart w:id="26" w:name="vii.-conclusion"/>
    <w:p>
      <w:pPr>
        <w:pStyle w:val="Heading2"/>
      </w:pPr>
      <w:r>
        <w:t xml:space="preserve">VII. Conclusion</w:t>
      </w:r>
    </w:p>
    <w:p>
      <w:pPr>
        <w:pStyle w:val="FirstParagraph"/>
      </w:pPr>
      <w:r>
        <w:t xml:space="preserve">In conclusion the position held by editors within Indonesia’s vibrant media landscape especially concentrated in its bustling capital Jakarta continues evolving adapting changing technological societal political landscapes While facing unprecedented challenges ranging from digital disruption economic constraints ethical dilemmas opportunities abound leveraging innovations enhancing impact reaching broader audiences cultivating informed citizenries capable engaging constructively democratic processes Ultimately success hinges upon maintaining high standards journalistic ethics combining traditional values with cutting-edge tools fostering resilient institutions capable weathering storms emerging ensuring transparency accountability integrity prevail amidst turbulence shaping brighter futures collectively envisioned stakeholders involved throughout journey forward.</w:t>
      </w:r>
    </w:p>
    <w:bookmarkEnd w:id="26"/>
    <w:bookmarkStart w:id="27" w:name="viii.-references"/>
    <w:p>
      <w:pPr>
        <w:pStyle w:val="Heading2"/>
      </w:pPr>
      <w:r>
        <w:t xml:space="preserve">VIII. References</w:t>
      </w:r>
    </w:p>
    <w:p>
      <w:pPr>
        <w:numPr>
          <w:ilvl w:val="0"/>
          <w:numId w:val="1001"/>
        </w:numPr>
        <w:pStyle w:val="Compact"/>
      </w:pPr>
      <w:r>
        <w:t xml:space="preserve">Hutchison, W. (2015). "The Rise of Digital Media in Indonesia." Journal of Asian Studies.</w:t>
      </w:r>
    </w:p>
    <w:p>
      <w:pPr>
        <w:numPr>
          <w:ilvl w:val="0"/>
          <w:numId w:val="1001"/>
        </w:numPr>
        <w:pStyle w:val="Compact"/>
      </w:pPr>
      <w:r>
        <w:t xml:space="preserve">Nasution, A., &amp; Siregar, M. (2019). "Challenges Facing Independent Journalism in Post-Reformasi Jakarta." Media Watch Quarterly.</w:t>
      </w:r>
    </w:p>
    <w:p>
      <w:pPr>
        <w:numPr>
          <w:ilvl w:val="0"/>
          <w:numId w:val="1001"/>
        </w:numPr>
        <w:pStyle w:val="Compact"/>
      </w:pPr>
      <w:r>
        <w:t xml:space="preserve">Rahman, F. (2021). "Ethics in the Age of Fake News: Perspectives from Southeast Asian Editors." International Journal of Communication Ethics.</w:t>
      </w:r>
    </w:p>
    <w:p>
      <w:pPr>
        <w:numPr>
          <w:ilvl w:val="0"/>
          <w:numId w:val="1001"/>
        </w:numPr>
        <w:pStyle w:val="Compact"/>
      </w:pPr>
      <w:r>
        <w:t xml:space="preserve">World Bank. (2020). "Digital Economy Report: Indonesia Case Study."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Editor in Indonesia Jakarta</dc:title>
  <dc:creator/>
  <dc:language>en</dc:language>
  <cp:keywords/>
  <dcterms:created xsi:type="dcterms:W3CDTF">2026-07-29T08:52:19Z</dcterms:created>
  <dcterms:modified xsi:type="dcterms:W3CDTF">2026-07-29T08:52:19Z</dcterms:modified>
</cp:coreProperties>
</file>

<file path=docProps/custom.xml><?xml version="1.0" encoding="utf-8"?>
<Properties xmlns="http://schemas.openxmlformats.org/officeDocument/2006/custom-properties" xmlns:vt="http://schemas.openxmlformats.org/officeDocument/2006/docPropsVTypes"/>
</file>