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Kazakhstan</w:t>
      </w:r>
      <w:r>
        <w:t xml:space="preserve"> </w:t>
      </w:r>
      <w:r>
        <w:t xml:space="preserve">Almaty</w:t>
      </w:r>
    </w:p>
    <w:bookmarkStart w:id="27" w:name="X2c4d8acd786b3a08ea27052ad6cb743e2815c5d"/>
    <w:p>
      <w:pPr>
        <w:pStyle w:val="Heading1"/>
      </w:pPr>
      <w:r>
        <w:t xml:space="preserve">The Strategic Role of the Editor in Kazakhstan Almaty: Navigating Cultural, Digital, and Political Landscapes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Communications Management</w:t>
      </w:r>
    </w:p>
    <w:bookmarkStart w:id="20" w:name="i.-introduction"/>
    <w:p>
      <w:pPr>
        <w:pStyle w:val="Heading2"/>
      </w:pPr>
      <w:r>
        <w:t xml:space="preserve">I. Introduction</w:t>
      </w:r>
    </w:p>
    <w:p>
      <w:pPr>
        <w:pStyle w:val="FirstParagraph"/>
      </w:pPr>
      <w:r>
        <w:t xml:space="preserve">The role of the modern editor has transcended the traditional boundaries of proofreading and content selection. In an era characterized by hyper-connectivity, information overload, and rapid geopolitical shifts, the editor serves as a critical gatekeeper, curator, and strategic advisor. Nowhere is this transformation more evident than in Central Asia’s emerging media hub:</w:t>
      </w:r>
      <w:r>
        <w:t xml:space="preserve"> </w:t>
      </w:r>
      <w:r>
        <w:rPr>
          <w:bCs/>
          <w:b/>
        </w:rPr>
        <w:t xml:space="preserve">Kazakhstan Almaty</w:t>
      </w:r>
      <w:r>
        <w:t xml:space="preserve">. As the former capital of Kazakhstan and currently its cultural and economic center,</w:t>
      </w:r>
      <w:r>
        <w:t xml:space="preserve"> </w:t>
      </w:r>
      <w:r>
        <w:rPr>
          <w:bCs/>
          <w:b/>
        </w:rPr>
        <w:t xml:space="preserve">Kazakhstan Almaty</w:t>
      </w:r>
      <w:r>
        <w:t xml:space="preserve"> </w:t>
      </w:r>
      <w:r>
        <w:t xml:space="preserve">presents a unique microcosm for analyzing the evolving function of the</w:t>
      </w:r>
      <w:r>
        <w:t xml:space="preserve"> </w:t>
      </w:r>
      <w:r>
        <w:rPr>
          <w:iCs/>
          <w:i/>
        </w:rPr>
        <w:t xml:space="preserve">Editor</w:t>
      </w:r>
      <w:r>
        <w:t xml:space="preserve">.</w:t>
      </w:r>
    </w:p>
    <w:p>
      <w:pPr>
        <w:pStyle w:val="BodyText"/>
      </w:pPr>
      <w:r>
        <w:t xml:space="preserve">This term paper argues that in</w:t>
      </w:r>
      <w:r>
        <w:t xml:space="preserve"> </w:t>
      </w:r>
      <w:r>
        <w:rPr>
          <w:bCs/>
          <w:b/>
        </w:rPr>
        <w:t xml:space="preserve">Kazakhstan Almaty</w:t>
      </w:r>
      <w:r>
        <w:t xml:space="preserve">, the editor is not merely a linguistic corrector but a vital cultural mediator who must navigate complex political sensitivities, bilingual dynamics (Kazakh and Russian), and intense digital competition. The professional identity of the</w:t>
      </w:r>
      <w:r>
        <w:t xml:space="preserve"> </w:t>
      </w:r>
      <w:r>
        <w:rPr>
          <w:iCs/>
          <w:i/>
        </w:rPr>
        <w:t xml:space="preserve">Editor</w:t>
      </w:r>
      <w:r>
        <w:t xml:space="preserve"> </w:t>
      </w:r>
      <w:r>
        <w:t xml:space="preserve">in this region is shaped by the tension between traditional state-controlled narratives and the emergent voice of independent digital journalism. Understanding the specific constraints and opportunities within</w:t>
      </w:r>
      <w:r>
        <w:t xml:space="preserve"> </w:t>
      </w:r>
      <w:r>
        <w:rPr>
          <w:bCs/>
          <w:b/>
        </w:rPr>
        <w:t xml:space="preserve">Kazakhstan Almaty</w:t>
      </w:r>
      <w:r>
        <w:t xml:space="preserve"> </w:t>
      </w:r>
      <w:r>
        <w:t xml:space="preserve">is essential for comprehending how editorial standards are adapted to local realities while aiming for global relevance.</w:t>
      </w:r>
    </w:p>
    <w:bookmarkEnd w:id="20"/>
    <w:bookmarkStart w:id="21" w:name="X9670b46cafeb042bd62d613393542fad354fed2"/>
    <w:p>
      <w:pPr>
        <w:pStyle w:val="Heading2"/>
      </w:pPr>
      <w:r>
        <w:t xml:space="preserve">II. The Historical Context of Editorial Power in Kazakhstan</w:t>
      </w:r>
    </w:p>
    <w:p>
      <w:pPr>
        <w:pStyle w:val="FirstParagraph"/>
      </w:pPr>
      <w:r>
        <w:t xml:space="preserve">To understand the current position of the</w:t>
      </w:r>
      <w:r>
        <w:t xml:space="preserve"> </w:t>
      </w:r>
      <w:r>
        <w:rPr>
          <w:iCs/>
          <w:i/>
        </w:rPr>
        <w:t xml:space="preserve">Editor</w:t>
      </w:r>
      <w:r>
        <w:t xml:space="preserve">, one must first examine the historical media landscape. For decades, the media environment across Central Asia was heavily regulated. However, recent years have seen significant liberalization efforts in Kazakhstan under various reform initiatives. Yet, these reforms are unevenly distributed and often face resistance from entrenched bureaucratic structures.</w:t>
      </w:r>
    </w:p>
    <w:p>
      <w:pPr>
        <w:pStyle w:val="BodyText"/>
      </w:pPr>
      <w:r>
        <w:t xml:space="preserve">In this context, an</w:t>
      </w:r>
      <w:r>
        <w:t xml:space="preserve"> </w:t>
      </w:r>
      <w:r>
        <w:rPr>
          <w:iCs/>
          <w:i/>
        </w:rPr>
        <w:t xml:space="preserve">Editor</w:t>
      </w:r>
      <w:r>
        <w:t xml:space="preserve"> </w:t>
      </w:r>
      <w:r>
        <w:t xml:space="preserve">working in</w:t>
      </w:r>
      <w:r>
        <w:t xml:space="preserve"> </w:t>
      </w:r>
      <w:r>
        <w:rPr>
          <w:bCs/>
          <w:b/>
        </w:rPr>
        <w:t xml:space="preserve">Kazakhstan Almaty</w:t>
      </w:r>
      <w:r>
        <w:t xml:space="preserve"> </w:t>
      </w:r>
      <w:r>
        <w:t xml:space="preserve">operates with a heightened sense of responsibility regarding self-censorship versus investigative rigor. Unlike editors in fully liberalized Western democracies, their counterparts in Kazakhstan must possess acute political acumen. They must discern which topics can be pursued aggressively and which require nuanced handling to avoid legal repercussions or professional ostracization. This duality defines the modern editorial experience in</w:t>
      </w:r>
      <w:r>
        <w:t xml:space="preserve"> </w:t>
      </w:r>
      <w:r>
        <w:rPr>
          <w:bCs/>
          <w:b/>
        </w:rPr>
        <w:t xml:space="preserve">Kazakhstan Almaty</w:t>
      </w:r>
      <w:r>
        <w:t xml:space="preserve">, where the stakes of publishing are both professionally high due to market competition and legally precarious due to regulatory ambiguity.</w:t>
      </w:r>
    </w:p>
    <w:bookmarkEnd w:id="21"/>
    <w:bookmarkStart w:id="22" w:name="Xa7654d3cd62e481df7546e135ad6f57b8dfd7ee"/>
    <w:p>
      <w:pPr>
        <w:pStyle w:val="Heading2"/>
      </w:pPr>
      <w:r>
        <w:t xml:space="preserve">III. Linguistic Duality and Cultural Mediation</w:t>
      </w:r>
    </w:p>
    <w:p>
      <w:pPr>
        <w:pStyle w:val="FirstParagraph"/>
      </w:pPr>
      <w:r>
        <w:t xml:space="preserve">A distinct characteristic of the editorial role in this region is linguistic complexity. The media landscape in</w:t>
      </w:r>
      <w:r>
        <w:t xml:space="preserve"> </w:t>
      </w:r>
      <w:r>
        <w:rPr>
          <w:bCs/>
          <w:b/>
        </w:rPr>
        <w:t xml:space="preserve">Kazakhstan Almaty</w:t>
      </w:r>
      <w:r>
        <w:t xml:space="preserve"> </w:t>
      </w:r>
      <w:r>
        <w:t xml:space="preserve">is predominantly bilingual, with Russian historically dominating business and urban discourse, while Kazakh is being vigorously promoted as a symbol of national identity through state-led digitization and language policies.</w:t>
      </w:r>
    </w:p>
    <w:p>
      <w:pPr>
        <w:pStyle w:val="BodyText"/>
      </w:pPr>
      <w:r>
        <w:t xml:space="preserve">The</w:t>
      </w:r>
      <w:r>
        <w:t xml:space="preserve"> </w:t>
      </w:r>
      <w:r>
        <w:rPr>
          <w:iCs/>
          <w:i/>
        </w:rPr>
        <w:t xml:space="preserve">Editor</w:t>
      </w:r>
      <w:r>
        <w:t xml:space="preserve"> </w:t>
      </w:r>
      <w:r>
        <w:t xml:space="preserve">must therefore act as a cultural mediator. They are tasked with deciding the linguistic strategy of their publications. Should content be published primarily in Russian to maximize reach among urban elites, or in Kazakh to align with nationalistic trends and government incentives? This decision impacts everything from advertising revenue to audience engagement. Furthermore, the</w:t>
      </w:r>
      <w:r>
        <w:t xml:space="preserve"> </w:t>
      </w:r>
      <w:r>
        <w:rPr>
          <w:iCs/>
          <w:i/>
        </w:rPr>
        <w:t xml:space="preserve">Editor</w:t>
      </w:r>
      <w:r>
        <w:t xml:space="preserve"> </w:t>
      </w:r>
      <w:r>
        <w:t xml:space="preserve">must ensure that translations do not merely convey words but capture cultural nuances. Missteps in translation can lead to diplomatic incidents or public backlash. Thus, the editorial process in</w:t>
      </w:r>
      <w:r>
        <w:t xml:space="preserve"> </w:t>
      </w:r>
      <w:r>
        <w:rPr>
          <w:bCs/>
          <w:b/>
        </w:rPr>
        <w:t xml:space="preserve">Kazakhstan Almaty</w:t>
      </w:r>
      <w:r>
        <w:t xml:space="preserve"> </w:t>
      </w:r>
      <w:r>
        <w:t xml:space="preserve">is deeply intertwined with nation-building efforts and ethnic relations.</w:t>
      </w:r>
    </w:p>
    <w:bookmarkEnd w:id="22"/>
    <w:bookmarkStart w:id="23" w:name="X126c7400e05d950a8767e98456775e3f3e7fe92"/>
    <w:p>
      <w:pPr>
        <w:pStyle w:val="Heading2"/>
      </w:pPr>
      <w:r>
        <w:t xml:space="preserve">IV. Digital Transformation and the Independent Editor</w:t>
      </w:r>
    </w:p>
    <w:p>
      <w:pPr>
        <w:pStyle w:val="FirstParagraph"/>
      </w:pPr>
      <w:r>
        <w:t xml:space="preserve">The rise of digital media has disrupted traditional hierarchies, empowering independent editors who operate outside state-controlled conglomerates. In</w:t>
      </w:r>
      <w:r>
        <w:t xml:space="preserve"> </w:t>
      </w:r>
      <w:r>
        <w:rPr>
          <w:bCs/>
          <w:b/>
        </w:rPr>
        <w:t xml:space="preserve">Kazakhstan Almaty</w:t>
      </w:r>
      <w:r>
        <w:t xml:space="preserve">, a vibrant ecosystem of online news portals, newsletters, and social media channels has emerged. Here, the role of the</w:t>
      </w:r>
      <w:r>
        <w:t xml:space="preserve"> </w:t>
      </w:r>
      <w:r>
        <w:rPr>
          <w:iCs/>
          <w:i/>
        </w:rPr>
        <w:t xml:space="preserve">Editor</w:t>
      </w:r>
      <w:r>
        <w:t xml:space="preserve"> </w:t>
      </w:r>
      <w:r>
        <w:t xml:space="preserve">shifts from managing print deadlines to optimizing algorithms for engagement.</w:t>
      </w:r>
    </w:p>
    <w:p>
      <w:pPr>
        <w:pStyle w:val="BodyText"/>
      </w:pPr>
      <w:r>
        <w:t xml:space="preserve">Digital editors in this region must master data analytics while maintaining journalistic integrity. They face pressure to produce "click-worthy" content often at the expense of depth. However, successful editors in</w:t>
      </w:r>
      <w:r>
        <w:t xml:space="preserve"> </w:t>
      </w:r>
      <w:r>
        <w:rPr>
          <w:bCs/>
          <w:b/>
        </w:rPr>
        <w:t xml:space="preserve">Kazakhstan Almaty</w:t>
      </w:r>
      <w:r>
        <w:t xml:space="preserve"> </w:t>
      </w:r>
      <w:r>
        <w:t xml:space="preserve">are those who can balance viral potential with substantive reporting. They serve as community managers, engaging directly with readers on platforms like Telegram and Instagram, which have become crucial hubs for news dissemination in Central Asia. This direct line of communication allows editors to gauge public sentiment in real-time, adjusting their editorial calendars to reflect the immediate concerns of society.</w:t>
      </w:r>
    </w:p>
    <w:bookmarkEnd w:id="23"/>
    <w:bookmarkStart w:id="24" w:name="Xd7d567243f218b8633aa3b1c57c3821c2798705"/>
    <w:p>
      <w:pPr>
        <w:pStyle w:val="Heading2"/>
      </w:pPr>
      <w:r>
        <w:t xml:space="preserve">V. Ethical Challenges and Professional Standards</w:t>
      </w:r>
    </w:p>
    <w:p>
      <w:pPr>
        <w:pStyle w:val="FirstParagraph"/>
      </w:pPr>
      <w:r>
        <w:t xml:space="preserve">Ethics remain a cornerstone of the editorial profession, but in</w:t>
      </w:r>
      <w:r>
        <w:t xml:space="preserve"> </w:t>
      </w:r>
      <w:r>
        <w:rPr>
          <w:bCs/>
          <w:b/>
        </w:rPr>
        <w:t xml:space="preserve">Kazakhstan Almaty</w:t>
      </w:r>
      <w:r>
        <w:t xml:space="preserve">, ethical dilemmas are often compounded by external pressures. Editors frequently encounter pressure from advertisers to soften negative coverage of corporate entities, as well as implicit or explicit pressure from political actors.</w:t>
      </w:r>
    </w:p>
    <w:p>
      <w:pPr>
        <w:pStyle w:val="BodyText"/>
      </w:pPr>
      <w:r>
        <w:t xml:space="preserve">The modern</w:t>
      </w:r>
      <w:r>
        <w:t xml:space="preserve"> </w:t>
      </w:r>
      <w:r>
        <w:rPr>
          <w:iCs/>
          <w:i/>
        </w:rPr>
        <w:t xml:space="preserve">Editor</w:t>
      </w:r>
      <w:r>
        <w:t xml:space="preserve"> </w:t>
      </w:r>
      <w:r>
        <w:t xml:space="preserve">must develop robust frameworks for ethical decision-making that protect both the publication’s viability and its integrity. This involves establishing clear separation between newsroom operations and business interests—a practice still developing in the region. Professional associations in Kazakhstan are attempting to codify these standards, but enforcement remains challenging. Consequently, the personal moral compass of each</w:t>
      </w:r>
      <w:r>
        <w:t xml:space="preserve"> </w:t>
      </w:r>
      <w:r>
        <w:rPr>
          <w:iCs/>
          <w:i/>
        </w:rPr>
        <w:t xml:space="preserve">Editor</w:t>
      </w:r>
      <w:r>
        <w:t xml:space="preserve"> </w:t>
      </w:r>
      <w:r>
        <w:t xml:space="preserve">becomes a critical variable in maintaining credibility.</w:t>
      </w:r>
    </w:p>
    <w:bookmarkEnd w:id="24"/>
    <w:bookmarkStart w:id="25" w:name="vi.-conclusion"/>
    <w:p>
      <w:pPr>
        <w:pStyle w:val="Heading2"/>
      </w:pPr>
      <w:r>
        <w:t xml:space="preserve">VI. Conclusion</w:t>
      </w:r>
    </w:p>
    <w:p>
      <w:pPr>
        <w:pStyle w:val="FirstParagraph"/>
      </w:pPr>
      <w:r>
        <w:t xml:space="preserve">In conclusion, the role of the editor in</w:t>
      </w:r>
      <w:r>
        <w:t xml:space="preserve"> </w:t>
      </w:r>
      <w:r>
        <w:rPr>
          <w:bCs/>
          <w:b/>
        </w:rPr>
        <w:t xml:space="preserve">Kazakhstan Almaty</w:t>
      </w:r>
      <w:r>
        <w:t xml:space="preserve"> </w:t>
      </w:r>
      <w:r>
        <w:t xml:space="preserve">is multifaceted and increasingly critical to the health of public discourse. It is no longer sufficient to view editorial work merely as a technical function; it must be understood as a strategic imperative involving political navigation, cultural mediation, and digital innovation. The editors operating in</w:t>
      </w:r>
      <w:r>
        <w:t xml:space="preserve"> </w:t>
      </w:r>
      <w:r>
        <w:rPr>
          <w:bCs/>
          <w:b/>
        </w:rPr>
        <w:t xml:space="preserve">Kazakhstan Almaty</w:t>
      </w:r>
      <w:r>
        <w:t xml:space="preserve"> </w:t>
      </w:r>
      <w:r>
        <w:t xml:space="preserve">are pioneering new forms of journalism that blend global standards with local sensitivities.</w:t>
      </w:r>
    </w:p>
    <w:p>
      <w:pPr>
        <w:pStyle w:val="BodyText"/>
      </w:pPr>
      <w:r>
        <w:t xml:space="preserve">As Kazakhstan continues its socio-economic modernization, the influence of these editorial figures will likely expand. They serve as bridges between the state and society, between tradition and modernity, and between local identity and global connectivity. For students of media studies, understanding the specific dynamics affecting editors in</w:t>
      </w:r>
      <w:r>
        <w:t xml:space="preserve"> </w:t>
      </w:r>
      <w:r>
        <w:rPr>
          <w:bCs/>
          <w:b/>
        </w:rPr>
        <w:t xml:space="preserve">Kazakhstan Almaty</w:t>
      </w:r>
      <w:r>
        <w:t xml:space="preserve"> </w:t>
      </w:r>
      <w:r>
        <w:t xml:space="preserve">provides invaluable insights into how journalism adapts to authoritarian-leaning yet dynamically changing environments. Future research should focus on longitudinal studies of editorial decision-making processes in Kazakh digital outlets to further refine our understanding of this evolving professional landscape.</w:t>
      </w:r>
    </w:p>
    <w:bookmarkEnd w:id="25"/>
    <w:bookmarkStart w:id="26" w:name="vii.-references-illustrative"/>
    <w:p>
      <w:pPr>
        <w:pStyle w:val="Heading2"/>
      </w:pPr>
      <w:r>
        <w:t xml:space="preserve">VII. References (Illustrative)</w:t>
      </w:r>
    </w:p>
    <w:p>
      <w:pPr>
        <w:numPr>
          <w:ilvl w:val="0"/>
          <w:numId w:val="1001"/>
        </w:numPr>
        <w:pStyle w:val="Compact"/>
      </w:pPr>
      <w:r>
        <w:t xml:space="preserve">Rustamov, A. (2021). *Media Liberalization and Political Control in Central Asia*. Journal of Eurasian Studies.</w:t>
      </w:r>
    </w:p>
    <w:p>
      <w:pPr>
        <w:numPr>
          <w:ilvl w:val="0"/>
          <w:numId w:val="1001"/>
        </w:numPr>
        <w:pStyle w:val="Compact"/>
      </w:pPr>
      <w:r>
        <w:t xml:space="preserve">Kazakhstan Online Media Report 2023. *Digital Trends and Regulatory Challenges*. Almaty Press Institute.</w:t>
      </w:r>
    </w:p>
    <w:p>
      <w:pPr>
        <w:numPr>
          <w:ilvl w:val="0"/>
          <w:numId w:val="1001"/>
        </w:numPr>
        <w:pStyle w:val="Compact"/>
      </w:pPr>
      <w:r>
        <w:t xml:space="preserve">Sultanova, N. (2019). *Language Policy and Journalism in Kazakhstan: The Role of the Editor*. Central Asian Survey.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Kazakhstan Almaty</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