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bookmarkStart w:id="30" w:name="X07aa4bd11b7ad2df5aa1472fe498eedd06e47d6"/>
    <w:p>
      <w:pPr>
        <w:pStyle w:val="Heading1"/>
      </w:pPr>
      <w:r>
        <w:t xml:space="preserve">The Evolving Role of the Education Administrator in Australia, Sydney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Leadership and Management</w:t>
      </w:r>
      <w:r>
        <w:br/>
      </w:r>
      <w:r>
        <w:rPr>
          <w:bCs/>
          <w:b/>
        </w:rPr>
        <w:t xml:space="preserve">Institutional Context:</w:t>
      </w:r>
      <w:r>
        <w:t xml:space="preserve"> </w:t>
      </w:r>
      <w:r>
        <w:t xml:space="preserve">Higher Education Environment</w:t>
      </w:r>
    </w:p>
    <w:bookmarkStart w:id="20" w:name="abstract"/>
    <w:p>
      <w:pPr>
        <w:pStyle w:val="Heading3"/>
      </w:pPr>
      <w:r>
        <w:t xml:space="preserve">Abstract</w:t>
      </w:r>
    </w:p>
    <w:p>
      <w:pPr>
        <w:pStyle w:val="FirstParagraph"/>
      </w:pPr>
      <w:r>
        <w:t xml:space="preserve">This Term Paper explores the multifaceted role of the Education Administrator within the dynamic educational landscape of Australia, Sydney. As one of the most diverse and rapidly growing metropolitan areas in Asia-Pacific, Sydney presents unique challenges and opportunities for educational leadership. This document analyzes how Education Administrator professionals navigate regulatory frameworks, foster inclusive environments, manage financial sustainability, and leverage technology to enhance student outcomes in this specific geographic context.</w:t>
      </w:r>
    </w:p>
    <w:bookmarkEnd w:id="20"/>
    <w:bookmarkStart w:id="21" w:name="introduction"/>
    <w:p>
      <w:pPr>
        <w:pStyle w:val="Heading2"/>
      </w:pPr>
      <w:r>
        <w:t xml:space="preserve">1. Introduction</w:t>
      </w:r>
    </w:p>
    <w:p>
      <w:pPr>
        <w:pStyle w:val="FirstParagraph"/>
      </w:pPr>
      <w:r>
        <w:t xml:space="preserve">The landscape of education in the twenty-first century is characterized by rapid technological advancement, shifting demographic patterns, and increasing demand for accountability. In the heart of this transformation stands Sydney, Australia’s largest city and a global hub for international education. Within this vibrant ecosystem, the</w:t>
      </w:r>
      <w:r>
        <w:t xml:space="preserve"> </w:t>
      </w:r>
      <w:r>
        <w:rPr>
          <w:bCs/>
          <w:b/>
        </w:rPr>
        <w:t xml:space="preserve">Education Administrator</w:t>
      </w:r>
      <w:r>
        <w:t xml:space="preserve"> </w:t>
      </w:r>
      <w:r>
        <w:t xml:space="preserve">serves as a critical pillar of institutional stability and innovation. This Term Paper aims to dissect the responsibilities, challenges, and strategic imperatives faced by Education Administrators operating in</w:t>
      </w:r>
      <w:r>
        <w:t xml:space="preserve"> </w:t>
      </w:r>
      <w:r>
        <w:rPr>
          <w:bCs/>
          <w:b/>
        </w:rPr>
        <w:t xml:space="preserve">Australia Sydney</w:t>
      </w:r>
      <w:r>
        <w:t xml:space="preserve">. By examining local regulatory environments and cultural nuances, we can better understand how administrative excellence contributes to educational quality.</w:t>
      </w:r>
    </w:p>
    <w:bookmarkEnd w:id="21"/>
    <w:bookmarkStart w:id="22" w:name="X8907e3951685982e3265360b6515d5c30aa5513"/>
    <w:p>
      <w:pPr>
        <w:pStyle w:val="Heading2"/>
      </w:pPr>
      <w:r>
        <w:t xml:space="preserve">2. The Unique Context of Education in Australia, Sydney</w:t>
      </w:r>
    </w:p>
    <w:p>
      <w:pPr>
        <w:pStyle w:val="FirstParagraph"/>
      </w:pPr>
      <w:r>
        <w:t xml:space="preserve">Sydney is not merely a geographic location but a complex sociological and economic entity that dictates the operational parameters of its schools and universities. The city hosts one of the highest concentrations of international students globally, particularly in sectors such as English Language Teaching (ELICOS), vocational education, and higher education. Consequently, an</w:t>
      </w:r>
      <w:r>
        <w:t xml:space="preserve"> </w:t>
      </w:r>
      <w:r>
        <w:rPr>
          <w:bCs/>
          <w:b/>
        </w:rPr>
        <w:t xml:space="preserve">Education Administrator</w:t>
      </w:r>
      <w:r>
        <w:t xml:space="preserve"> </w:t>
      </w:r>
      <w:r>
        <w:t xml:space="preserve">working in</w:t>
      </w:r>
      <w:r>
        <w:t xml:space="preserve"> </w:t>
      </w:r>
      <w:r>
        <w:rPr>
          <w:bCs/>
          <w:b/>
        </w:rPr>
        <w:t xml:space="preserve">Australia Sydney</w:t>
      </w:r>
      <w:r>
        <w:t xml:space="preserve"> </w:t>
      </w:r>
      <w:r>
        <w:t xml:space="preserve">must possess a deep understanding of cross-cultural communication and immigration compliance.</w:t>
      </w:r>
    </w:p>
    <w:p>
      <w:pPr>
        <w:pStyle w:val="BodyText"/>
      </w:pPr>
      <w:r>
        <w:t xml:space="preserve">Furthermore, Sydney’s demographic diversity requires administrators to implement policies that are inclusive of Indigenous Australian communities (Aboriginal and Torres Strait Islander peoples), migrant populations, and socio-economically disadvantaged groups. The pressure on resources in public schools within the Greater Sydney area often necessitates creative administrative solutions to ensure equitable access to education.</w:t>
      </w:r>
    </w:p>
    <w:bookmarkEnd w:id="22"/>
    <w:bookmarkStart w:id="23" w:name="regulatory-compliance-and-governance"/>
    <w:p>
      <w:pPr>
        <w:pStyle w:val="Heading2"/>
      </w:pPr>
      <w:r>
        <w:t xml:space="preserve">3. Regulatory Compliance and Governance</w:t>
      </w:r>
    </w:p>
    <w:p>
      <w:pPr>
        <w:pStyle w:val="FirstParagraph"/>
      </w:pPr>
      <w:r>
        <w:t xml:space="preserve">A primary function of the</w:t>
      </w:r>
      <w:r>
        <w:t xml:space="preserve"> </w:t>
      </w:r>
      <w:r>
        <w:rPr>
          <w:bCs/>
          <w:b/>
        </w:rPr>
        <w:t xml:space="preserve">Education Administrator</w:t>
      </w:r>
      <w:r>
        <w:t xml:space="preserve"> </w:t>
      </w:r>
      <w:r>
        <w:t xml:space="preserve">is ensuring strict adherence to government regulations. In New South Wales (NSW), where Sydney is located, this involves navigating the frameworks set by the NSW Department of Education and regulatory bodies such as TEQSA (Tertiary Education Quality and Standards Agency) for higher education or NVR (National Vocation Regulation) for vocational sectors.</w:t>
      </w:r>
    </w:p>
    <w:p>
      <w:pPr>
        <w:pStyle w:val="BodyText"/>
      </w:pPr>
      <w:r>
        <w:t xml:space="preserve">In a Term Paper discussing administrative roles in</w:t>
      </w:r>
      <w:r>
        <w:t xml:space="preserve"> </w:t>
      </w:r>
      <w:r>
        <w:rPr>
          <w:bCs/>
          <w:b/>
        </w:rPr>
        <w:t xml:space="preserve">Australia Sydney</w:t>
      </w:r>
      <w:r>
        <w:t xml:space="preserve">, one cannot overlook the legal responsibilities regarding student safety. Administrators must enforce rigorous child protection laws, workplace health and safety standards, and privacy regulations under the Australian Privacy Principles. The administrator acts as the gatekeeper of compliance, mitigating institutional risk while maintaining an open and supportive learning environment.</w:t>
      </w:r>
    </w:p>
    <w:bookmarkEnd w:id="23"/>
    <w:bookmarkStart w:id="24" w:name="X910a002c96e02d77993f0c6c7d610fcbc13f7fb"/>
    <w:p>
      <w:pPr>
        <w:pStyle w:val="Heading2"/>
      </w:pPr>
      <w:r>
        <w:t xml:space="preserve">4. Financial Management and Resource Allocation</w:t>
      </w:r>
    </w:p>
    <w:p>
      <w:pPr>
        <w:pStyle w:val="FirstParagraph"/>
      </w:pPr>
      <w:r>
        <w:t xml:space="preserve">The role of an</w:t>
      </w:r>
      <w:r>
        <w:t xml:space="preserve"> </w:t>
      </w:r>
      <w:r>
        <w:rPr>
          <w:bCs/>
          <w:b/>
        </w:rPr>
        <w:t xml:space="preserve">Education Administrator</w:t>
      </w:r>
      <w:r>
        <w:t xml:space="preserve"> </w:t>
      </w:r>
      <w:r>
        <w:t xml:space="preserve">is increasingly fiscal in nature. With funding models shifting from pure government grants to a mix of public funding, private tuition (particularly relevant for international education in Sydney), and philanthropy, administrators must be proficient in financial planning.</w:t>
      </w:r>
    </w:p>
    <w:p>
      <w:pPr>
        <w:pStyle w:val="BodyText"/>
      </w:pPr>
      <w:r>
        <w:t xml:space="preserve">In the competitive market of</w:t>
      </w:r>
      <w:r>
        <w:t xml:space="preserve"> </w:t>
      </w:r>
      <w:r>
        <w:rPr>
          <w:bCs/>
          <w:b/>
        </w:rPr>
        <w:t xml:space="preserve">Australia Sydney</w:t>
      </w:r>
      <w:r>
        <w:t xml:space="preserve">, institutions must optimize resource allocation to remain competitive. This involves budgeting for infrastructure upgrades, digital learning tools, and staff professional development. Administrators are tasked with generating revenue through strategic partnerships and enrollment drives while ensuring that financial stewardship does not compromise educational integrity.</w:t>
      </w:r>
    </w:p>
    <w:bookmarkEnd w:id="24"/>
    <w:bookmarkStart w:id="25" w:name="X1822712df741a9892bd399112a395d8990bab8b"/>
    <w:p>
      <w:pPr>
        <w:pStyle w:val="Heading2"/>
      </w:pPr>
      <w:r>
        <w:t xml:space="preserve">5. Leading Change and Technological Integration</w:t>
      </w:r>
    </w:p>
    <w:p>
      <w:pPr>
        <w:pStyle w:val="FirstParagraph"/>
      </w:pPr>
      <w:r>
        <w:t xml:space="preserve">The post-pandemic era has accelerated the integration of technology in education. Education Administrators in Sydney are at the forefront of this digital transformation. They are responsible for selecting learning management systems (LMS), ensuring data security, and facilitating hybrid learning models that blend physical classrooms with online platforms.</w:t>
      </w:r>
    </w:p>
    <w:p>
      <w:pPr>
        <w:pStyle w:val="BodyText"/>
      </w:pPr>
      <w:r>
        <w:t xml:space="preserve">Moreover, administrators serve as change managers. They must guide faculty and staff through the adoption of new pedagogical strategies driven by technology. In the context of</w:t>
      </w:r>
      <w:r>
        <w:t xml:space="preserve"> </w:t>
      </w:r>
      <w:r>
        <w:rPr>
          <w:bCs/>
          <w:b/>
        </w:rPr>
        <w:t xml:space="preserve">Australia Sydney</w:t>
      </w:r>
      <w:r>
        <w:t xml:space="preserve">, where technological infrastructure is generally robust, the challenge lies not in access but in effective implementation and digital literacy across diverse student cohorts.</w:t>
      </w:r>
    </w:p>
    <w:bookmarkEnd w:id="25"/>
    <w:bookmarkStart w:id="26" w:name="strategic-human-resources-management"/>
    <w:p>
      <w:pPr>
        <w:pStyle w:val="Heading2"/>
      </w:pPr>
      <w:r>
        <w:t xml:space="preserve">6. Strategic Human Resources Management</w:t>
      </w:r>
    </w:p>
    <w:p>
      <w:pPr>
        <w:pStyle w:val="FirstParagraph"/>
      </w:pPr>
      <w:r>
        <w:t xml:space="preserve">The well-being of staff directly impacts student outcomes. Education Administrators play a crucial role in recruitment, retention, and professional development. In Sydney’s competitive labor market for educators, administrators must create appealing workplace cultures to attract top talent.</w:t>
      </w:r>
    </w:p>
    <w:p>
      <w:pPr>
        <w:pStyle w:val="BodyText"/>
      </w:pPr>
      <w:r>
        <w:t xml:space="preserve">This involves managing industrial relations, adhering to fair work laws in Australia, and promoting mental health support for staff. An effective</w:t>
      </w:r>
      <w:r>
        <w:t xml:space="preserve"> </w:t>
      </w:r>
      <w:r>
        <w:rPr>
          <w:bCs/>
          <w:b/>
        </w:rPr>
        <w:t xml:space="preserve">Education Administrator</w:t>
      </w:r>
      <w:r>
        <w:t xml:space="preserve"> </w:t>
      </w:r>
      <w:r>
        <w:t xml:space="preserve">understands that human capital is the most valuable asset of any educational institution in</w:t>
      </w:r>
      <w:r>
        <w:t xml:space="preserve"> </w:t>
      </w:r>
      <w:r>
        <w:rPr>
          <w:bCs/>
          <w:b/>
        </w:rPr>
        <w:t xml:space="preserve">Australia Sydney</w:t>
      </w:r>
      <w:r>
        <w:t xml:space="preserve">. By fostering a supportive environment, administrators reduce turnover rates and enhance institutional reputation.</w:t>
      </w:r>
    </w:p>
    <w:bookmarkEnd w:id="26"/>
    <w:bookmarkStart w:id="27" w:name="X79b2687dc6505248788b31e2e52bc19bd491334"/>
    <w:p>
      <w:pPr>
        <w:pStyle w:val="Heading2"/>
      </w:pPr>
      <w:r>
        <w:t xml:space="preserve">7. Community Engagement and Stakeholder Relations</w:t>
      </w:r>
    </w:p>
    <w:p>
      <w:pPr>
        <w:pStyle w:val="FirstParagraph"/>
      </w:pPr>
      <w:r>
        <w:t xml:space="preserve">Sydney’s education institutions are deeply embedded in their local communities. The role of the administrator extends beyond campus walls to include engagement with parents, local councils, businesses, and Indigenous community leaders. Building strong partnerships can lead to internship opportunities for students, funding for research projects, and enhanced community support during crises.</w:t>
      </w:r>
    </w:p>
    <w:p>
      <w:pPr>
        <w:pStyle w:val="BodyText"/>
      </w:pPr>
      <w:r>
        <w:t xml:space="preserve">For instance, administrators in Sydney often collaborate with local government bodies on transport infrastructure affecting school commutes or work with indigenous corporations to develop culturally responsive curricula. This outward-facing approach is essential for maintaining the social license to operate.</w:t>
      </w:r>
    </w:p>
    <w:bookmarkEnd w:id="27"/>
    <w:bookmarkStart w:id="28" w:name="conclusion"/>
    <w:p>
      <w:pPr>
        <w:pStyle w:val="Heading2"/>
      </w:pPr>
      <w:r>
        <w:t xml:space="preserve">8.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Australia Sydney</w:t>
      </w:r>
      <w:r>
        <w:t xml:space="preserve"> </w:t>
      </w:r>
      <w:r>
        <w:t xml:space="preserve">is complex, dynamic, and indispensable. It requires a blend of strategic foresight, regulatory knowledge, financial acumen, and empathetic leadership. As Sydney continues to grow as a global education hub, administrators must remain agile in responding to demographic shifts and technological advancements.</w:t>
      </w:r>
    </w:p>
    <w:p>
      <w:pPr>
        <w:pStyle w:val="BodyText"/>
      </w:pPr>
      <w:r>
        <w:t xml:space="preserve">This Term Paper has highlighted that success in this role is not defined by mere bureaucratic compliance but by the ability to create inclusive, sustainable, and innovative educational environments. Future research should focus on the long-term impact of digital administration tools on student retention rates in Sydney’s diverse educational sectors. Ultimately, effective administration is the backbone of quality education in Australia.</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New South Wales Department of Education. (2023).</w:t>
      </w:r>
      <w:r>
        <w:t xml:space="preserve"> </w:t>
      </w:r>
      <w:r>
        <w:rPr>
          <w:bCs/>
          <w:b/>
        </w:rPr>
        <w:t xml:space="preserve">Sydney</w:t>
      </w:r>
      <w:r>
        <w:t xml:space="preserve"> </w:t>
      </w:r>
      <w:r>
        <w:t xml:space="preserve">Regional School Planning and Resource Allocation Framework.</w:t>
      </w:r>
    </w:p>
    <w:p>
      <w:pPr>
        <w:numPr>
          <w:ilvl w:val="0"/>
          <w:numId w:val="1001"/>
        </w:numPr>
        <w:pStyle w:val="Compact"/>
      </w:pPr>
      <w:r>
        <w:t xml:space="preserve">Tertiary Education Quality and Standards Agency (TEQSA). (2023). National Code 2018: Standard for Registration Providers.</w:t>
      </w:r>
    </w:p>
    <w:p>
      <w:pPr>
        <w:numPr>
          <w:ilvl w:val="0"/>
          <w:numId w:val="1001"/>
        </w:numPr>
        <w:pStyle w:val="Compact"/>
      </w:pPr>
      <w:r>
        <w:t xml:space="preserve">Australian Council for Educational Leaders. (2022). Strategic Leadership in Multicultural Contexts: A Case Study of Sydney Schools.</w:t>
      </w:r>
    </w:p>
    <w:p>
      <w:pPr>
        <w:numPr>
          <w:ilvl w:val="0"/>
          <w:numId w:val="1001"/>
        </w:numPr>
        <w:pStyle w:val="Compact"/>
      </w:pPr>
      <w:r>
        <w:t xml:space="preserve">Daley, E., &amp; Karmel, T. (2019). The Economics of International Education in</w:t>
      </w:r>
      <w:r>
        <w:t xml:space="preserve"> </w:t>
      </w:r>
      <w:r>
        <w:rPr>
          <w:bCs/>
          <w:b/>
        </w:rPr>
        <w:t xml:space="preserve">Australia</w:t>
      </w:r>
      <w:r>
        <w:t xml:space="preserve">: Challenges and Opportunities for Administrators. Australian Government Department of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Australia, Sydney</dc:title>
  <dc:creator/>
  <cp:keywords/>
  <dcterms:created xsi:type="dcterms:W3CDTF">2026-07-29T08:55:50Z</dcterms:created>
  <dcterms:modified xsi:type="dcterms:W3CDTF">2026-07-29T08:55:50Z</dcterms:modified>
</cp:coreProperties>
</file>

<file path=docProps/custom.xml><?xml version="1.0" encoding="utf-8"?>
<Properties xmlns="http://schemas.openxmlformats.org/officeDocument/2006/custom-properties" xmlns:vt="http://schemas.openxmlformats.org/officeDocument/2006/docPropsVTypes"/>
</file>