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1" w:name="X33c0367c69ebff82076f23ab86692e68241bb7c"/>
    <w:p>
      <w:pPr>
        <w:pStyle w:val="Heading1"/>
      </w:pPr>
      <w:r>
        <w:t xml:space="preserve">A Critical Analysis of Educational Leadership and Governance</w:t>
      </w:r>
    </w:p>
    <w:bookmarkStart w:id="20" w:name="X2b89b5de86b7269d59bac6ace6ef287003a53a6"/>
    <w:p>
      <w:pPr>
        <w:pStyle w:val="Heading2"/>
      </w:pPr>
      <w:r>
        <w:t xml:space="preserve">Focusing on the Role of the Education Administrator in Canada Vancouver</w:t>
      </w:r>
    </w:p>
    <w:p>
      <w:r>
        <w:pict>
          <v:rect style="width:0;height:1.5pt" o:hralign="center" o:hrstd="t" o:hr="t"/>
        </w:pict>
      </w:r>
    </w:p>
    <w:p>
      <w:pPr>
        <w:pStyle w:val="FirstParagraph"/>
      </w:pPr>
      <w:r>
        <w:t xml:space="preserve">Introduction:</w:t>
      </w:r>
    </w:p>
    <w:p>
      <w:pPr>
        <w:pStyle w:val="BodyText"/>
      </w:pPr>
      <w:r>
        <w:t xml:space="preserve">The landscape of education in British Columbia is defined by its commitment to equity, inclusion, and high academic standards. At the heart of this system lies a complex network of governance structures and leadership roles designed to support students from diverse backgrounds. Central to the operational success and strategic direction of these institutions is the</w:t>
      </w:r>
      <w:r>
        <w:t xml:space="preserve"> </w:t>
      </w:r>
      <w:r>
        <w:rPr>
          <w:bCs/>
          <w:b/>
        </w:rPr>
        <w:t xml:space="preserve">Education Administrator</w:t>
      </w:r>
      <w:r>
        <w:t xml:space="preserve">. In particular, within the dynamic multicultural hub known as</w:t>
      </w:r>
      <w:r>
        <w:t xml:space="preserve"> </w:t>
      </w:r>
      <w:r>
        <w:rPr>
          <w:bCs/>
          <w:b/>
        </w:rPr>
        <w:t xml:space="preserve">Canada Vancouver</w:t>
      </w:r>
      <w:r>
        <w:t xml:space="preserve">, these professionals face unique challenges that require specialized skills in cultural competence, financial management, and policy implementation. This term paper explores the multifaceted role of the Education Administrator in this specific context. It argues that effective educational leadership in Canada Vancouver requires more than traditional administrative oversight; it demands a transformative approach that integrates community engagement with rigorous academic accountability.</w:t>
      </w:r>
    </w:p>
    <w:p>
      <w:pPr>
        <w:pStyle w:val="BodyText"/>
      </w:pPr>
      <w:r>
        <w:t xml:space="preserve">The Evolving Role of the Education Administrator:</w:t>
      </w:r>
    </w:p>
    <w:p>
      <w:pPr>
        <w:pStyle w:val="BodyText"/>
      </w:pPr>
      <w:r>
        <w:t xml:space="preserve">Traditionally, school administration was viewed primarily through the lens of management—overseeing budgets, staff scheduling, and regulatory compliance. However, in the contemporary educational environment of Canada Vancouver, this definition has expanded significantly. The</w:t>
      </w:r>
      <w:r>
        <w:t xml:space="preserve"> </w:t>
      </w:r>
      <w:r>
        <w:rPr>
          <w:bCs/>
          <w:b/>
        </w:rPr>
        <w:t xml:space="preserve">Education Administrator</w:t>
      </w:r>
      <w:r>
        <w:t xml:space="preserve"> </w:t>
      </w:r>
      <w:r>
        <w:t xml:space="preserve">is now expected to be a pedagogical leader who understands curriculum development and instructional strategies. They serve as the bridge between government policy enacted by the Ministry of Education in Victoria and local implementation within school districts such as Vancouver School District 39 (SD39) or nearby districts like Richmond or Burnaby.</w:t>
      </w:r>
    </w:p>
    <w:p>
      <w:pPr>
        <w:pStyle w:val="BodyText"/>
      </w:pPr>
      <w:r>
        <w:t xml:space="preserve">In</w:t>
      </w:r>
      <w:r>
        <w:t xml:space="preserve"> </w:t>
      </w:r>
      <w:r>
        <w:rPr>
          <w:bCs/>
          <w:b/>
        </w:rPr>
        <w:t xml:space="preserve">Canada Vancouver</w:t>
      </w:r>
      <w:r>
        <w:t xml:space="preserve">, where socioeconomic disparities can be stark even within close geographic proximity, administrators must navigate resource allocation with a high degree of social awareness. They are responsible for ensuring that under-resourced schools receive adequate support to meet provincial learning outcomes. This shift from pure management to instructional leadership is crucial for maintaining the quality of education promised by Canadian public schooling standards.</w:t>
      </w:r>
    </w:p>
    <w:p>
      <w:pPr>
        <w:pStyle w:val="BodyText"/>
      </w:pPr>
      <w:r>
        <w:t xml:space="preserve">Cultural Competence and Diversity Management:</w:t>
      </w:r>
    </w:p>
    <w:p>
      <w:pPr>
        <w:pStyle w:val="BodyText"/>
      </w:pPr>
      <w:r>
        <w:t xml:space="preserve">One of the most defining characteristics of</w:t>
      </w:r>
      <w:r>
        <w:t xml:space="preserve"> </w:t>
      </w:r>
      <w:r>
        <w:rPr>
          <w:bCs/>
          <w:b/>
        </w:rPr>
        <w:t xml:space="preserve">Canada Vancouver</w:t>
      </w:r>
      <w:r>
        <w:t xml:space="preserve">'s educational environment is its profound diversity. The region is home to significant populations of Indigenous peoples, recent immigrants, and multigenerational families from East Asian, South Asian, and other global backgrounds. For the</w:t>
      </w:r>
      <w:r>
        <w:t xml:space="preserve"> </w:t>
      </w:r>
      <w:r>
        <w:rPr>
          <w:bCs/>
          <w:b/>
        </w:rPr>
        <w:t xml:space="preserve">Education Administrator</w:t>
      </w:r>
      <w:r>
        <w:t xml:space="preserve">, managing this diversity is not merely a matter of compliance with anti-discrimination policies; it is a core component of daily operations.</w:t>
      </w:r>
    </w:p>
    <w:p>
      <w:pPr>
        <w:pStyle w:val="BodyText"/>
      </w:pPr>
      <w:r>
        <w:t xml:space="preserve">Administrators must foster school cultures that are inclusive and welcoming to all stakeholders. This involves implementing professional development for teachers focused on culturally responsive teaching practices. Furthermore, communication strategies must be adapted to reach parents who may not speak English as their first language. In</w:t>
      </w:r>
      <w:r>
        <w:t xml:space="preserve"> </w:t>
      </w:r>
      <w:r>
        <w:rPr>
          <w:bCs/>
          <w:b/>
        </w:rPr>
        <w:t xml:space="preserve">Canada Vancouver</w:t>
      </w:r>
      <w:r>
        <w:t xml:space="preserve">, successful administrators often work closely with community organizations, local municipal leaders, and Indigenous elders to build trust and ensure that school programs reflect the values and needs of the surrounding community. The ability to navigate these cultural nuances directly impacts student engagement and parental satisfaction.</w:t>
      </w:r>
    </w:p>
    <w:p>
      <w:pPr>
        <w:pStyle w:val="BodyText"/>
      </w:pPr>
      <w:r>
        <w:t xml:space="preserve">Fiscal Responsibility within a Provincial Framework:</w:t>
      </w:r>
    </w:p>
    <w:p>
      <w:pPr>
        <w:pStyle w:val="BodyText"/>
      </w:pPr>
      <w:r>
        <w:t xml:space="preserve">Education funding in British Columbia is derived from both provincial grants and local taxation bases, which creates variability in resources available to different schools. The</w:t>
      </w:r>
      <w:r>
        <w:t xml:space="preserve"> </w:t>
      </w:r>
      <w:r>
        <w:rPr>
          <w:bCs/>
          <w:b/>
        </w:rPr>
        <w:t xml:space="preserve">Education Administrator</w:t>
      </w:r>
      <w:r>
        <w:t xml:space="preserve">, particularly the Principal or Director of Education, plays a critical role in fiscal stewardship. They must maximize limited resources to support student success while adhering to strict government auditing standards.</w:t>
      </w:r>
    </w:p>
    <w:p>
      <w:pPr>
        <w:pStyle w:val="BodyText"/>
      </w:pPr>
      <w:r>
        <w:t xml:space="preserve">In the high-cost environment of</w:t>
      </w:r>
      <w:r>
        <w:t xml:space="preserve"> </w:t>
      </w:r>
      <w:r>
        <w:rPr>
          <w:bCs/>
          <w:b/>
        </w:rPr>
        <w:t xml:space="preserve">Canada Vancouver</w:t>
      </w:r>
      <w:r>
        <w:t xml:space="preserve">, where real estate and operational costs are significant, efficient budgeting is essential. Administrators must make difficult decisions regarding staffing, infrastructure maintenance, and technology integration. For instance, the push towards digital literacy in classrooms requires substantial investment in hardware and software. The administrator must balance these technological needs with other priorities such as mental health support services and extracurricular activities that contribute to holistic student development.</w:t>
      </w:r>
    </w:p>
    <w:p>
      <w:pPr>
        <w:pStyle w:val="BodyText"/>
      </w:pPr>
      <w:r>
        <w:t xml:space="preserve">Policy Implementation and Legislative Compliance:</w:t>
      </w:r>
    </w:p>
    <w:p>
      <w:pPr>
        <w:pStyle w:val="BodyText"/>
      </w:pPr>
      <w:r>
        <w:t xml:space="preserve">The education sector is heavily regulated. In</w:t>
      </w:r>
      <w:r>
        <w:t xml:space="preserve"> </w:t>
      </w:r>
      <w:r>
        <w:rPr>
          <w:bCs/>
          <w:b/>
        </w:rPr>
        <w:t xml:space="preserve">Canada Vancouver</w:t>
      </w:r>
      <w:r>
        <w:t xml:space="preserve">, administrators must ensure full compliance with the BC Education Act, Human Rights Code, and various safety regulations. This includes implementing policies related to student conduct, health and safety protocols, and special needs accommodations (such as Individual Program Plans for students with exceptionalities).</w:t>
      </w:r>
    </w:p>
    <w:p>
      <w:pPr>
        <w:pStyle w:val="BodyText"/>
      </w:pPr>
      <w:r>
        <w:t xml:space="preserve">The role of the</w:t>
      </w:r>
      <w:r>
        <w:t xml:space="preserve"> </w:t>
      </w:r>
      <w:r>
        <w:rPr>
          <w:bCs/>
          <w:b/>
        </w:rPr>
        <w:t xml:space="preserve">Education Administrator</w:t>
      </w:r>
      <w:r>
        <w:t xml:space="preserve"> </w:t>
      </w:r>
      <w:r>
        <w:t xml:space="preserve">involves interpreting these complex legal frameworks and translating them into actionable school-level procedures. For example, recent changes in provincial policy regarding mental health first aid or digital citizenship require administrators to update staff training modules and revise school handbooks. Failure to comply can result in legal liabilities and loss of public trust. Therefore, a thorough understanding of legislative trends is mandatory for any education leader operating in this jurisdiction.</w:t>
      </w:r>
    </w:p>
    <w:p>
      <w:pPr>
        <w:pStyle w:val="BodyText"/>
      </w:pPr>
      <w:r>
        <w:t xml:space="preserve">Challenges Specific to the Canada Vancouver Context:</w:t>
      </w:r>
    </w:p>
    <w:p>
      <w:pPr>
        <w:pStyle w:val="BodyText"/>
      </w:pPr>
      <w:r>
        <w:t xml:space="preserve">While the principles of educational administration are universal, their application in</w:t>
      </w:r>
      <w:r>
        <w:t xml:space="preserve"> </w:t>
      </w:r>
      <w:r>
        <w:rPr>
          <w:bCs/>
          <w:b/>
        </w:rPr>
        <w:t xml:space="preserve">Canada Vancouver</w:t>
      </w:r>
      <w:r>
        <w:t xml:space="preserve"> </w:t>
      </w:r>
      <w:r>
        <w:t xml:space="preserve">presents distinct challenges. High housing costs contribute to transient student populations in certain neighborhoods, requiring administrators to develop robust systems for integrating new students quickly and effectively. Additionally, the impact of climate change and natural hazards (such as wildfires) requires emergency planning that goes beyond standard fire drills.</w:t>
      </w:r>
    </w:p>
    <w:p>
      <w:pPr>
        <w:pStyle w:val="BodyText"/>
      </w:pPr>
      <w:r>
        <w:t xml:space="preserve">Moreover, there is growing pressure on schools to address mental health crises among youth post-pandemic. Administrators in</w:t>
      </w:r>
      <w:r>
        <w:t xml:space="preserve"> </w:t>
      </w:r>
      <w:r>
        <w:rPr>
          <w:bCs/>
          <w:b/>
        </w:rPr>
        <w:t xml:space="preserve">Canada Vancouver</w:t>
      </w:r>
      <w:r>
        <w:t xml:space="preserve"> </w:t>
      </w:r>
      <w:r>
        <w:t xml:space="preserve">are increasingly tasked with coordinating multi-agency responses involving psychologists, social workers, and external health agencies. This collaborative model of administration requires strong interpersonal skills and the ability to manage complex partnerships outside the traditional school boundaries.</w:t>
      </w:r>
    </w:p>
    <w:p>
      <w:pPr>
        <w:pStyle w:val="BodyText"/>
      </w:pPr>
      <w:r>
        <w:t xml:space="preserve">Conclusion:</w:t>
      </w:r>
    </w:p>
    <w:p>
      <w:pPr>
        <w:pStyle w:val="BodyText"/>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Canada Vancouver</w:t>
      </w:r>
      <w:r>
        <w:t xml:space="preserve"> </w:t>
      </w:r>
      <w:r>
        <w:t xml:space="preserve">is pivotal to the success of both individual schools and broader educational equity goals. It is a profession that demands a sophisticated blend of leadership, management, and cultural intelligence. As noted throughout this term paper, effective administrators do not merely manage buildings; they cultivate communities. They are responsible for translating provincial mandates into local realities while adapting to the unique demographic and economic pressures of Vancouver.</w:t>
      </w:r>
    </w:p>
    <w:p>
      <w:pPr>
        <w:pStyle w:val="BodyText"/>
      </w:pPr>
      <w:r>
        <w:t xml:space="preserve">The future of education in</w:t>
      </w:r>
      <w:r>
        <w:t xml:space="preserve"> </w:t>
      </w:r>
      <w:r>
        <w:rPr>
          <w:bCs/>
          <w:b/>
        </w:rPr>
        <w:t xml:space="preserve">Canada Vancouver</w:t>
      </w:r>
      <w:r>
        <w:t xml:space="preserve"> </w:t>
      </w:r>
      <w:r>
        <w:t xml:space="preserve">depends on continued investment in professional development for these leaders. By equipping them with the tools to navigate diversity, manage finances ethically, and implement policy effectively, society can ensure that schools remain beacons of opportunity and learning. Ultimately, the strength of Canada's educational system is reflective of its administrators' ability to inspire staff, engage parents, and support every student in achieving their full potential.</w:t>
      </w:r>
    </w:p>
    <w:p>
      <w:r>
        <w:pict>
          <v:rect style="width:0;height:1.5pt" o:hralign="center" o:hrstd="t" o:hr="t"/>
        </w:pict>
      </w:r>
    </w:p>
    <w:p>
      <w:pPr>
        <w:pStyle w:val="FirstParagraph"/>
      </w:pPr>
      <w:r>
        <w:rPr>
          <w:iCs/>
          <w:i/>
        </w:rPr>
        <w:t xml:space="preserve">References:</w:t>
      </w:r>
    </w:p>
    <w:p>
      <w:pPr>
        <w:numPr>
          <w:ilvl w:val="0"/>
          <w:numId w:val="1001"/>
        </w:numPr>
        <w:pStyle w:val="Compact"/>
      </w:pPr>
      <w:r>
        <w:t xml:space="preserve">Ministry of Education, Province of British Columbia. (2023).</w:t>
      </w:r>
      <w:r>
        <w:t xml:space="preserve"> </w:t>
      </w:r>
      <w:r>
        <w:rPr>
          <w:bCs/>
          <w:b/>
        </w:rPr>
        <w:t xml:space="preserve">B.C. Curriculum</w:t>
      </w:r>
      <w:r>
        <w:t xml:space="preserve">. Victoria: Government of British Columbia.</w:t>
      </w:r>
    </w:p>
    <w:p>
      <w:pPr>
        <w:numPr>
          <w:ilvl w:val="0"/>
          <w:numId w:val="1001"/>
        </w:numPr>
        <w:pStyle w:val="Compact"/>
      </w:pPr>
      <w:r>
        <w:t xml:space="preserve">Vancouver School District 39. (2024).</w:t>
      </w:r>
      <w:r>
        <w:t xml:space="preserve"> </w:t>
      </w:r>
      <w:r>
        <w:rPr>
          <w:bCs/>
          <w:b/>
        </w:rPr>
        <w:t xml:space="preserve">District Plan 2019-2014</w:t>
      </w:r>
      <w:r>
        <w:t xml:space="preserve">. Vancouver, BC: SD39.</w:t>
      </w:r>
    </w:p>
    <w:p>
      <w:pPr>
        <w:numPr>
          <w:ilvl w:val="0"/>
          <w:numId w:val="1001"/>
        </w:numPr>
        <w:pStyle w:val="Compact"/>
      </w:pPr>
      <w:r>
        <w:t xml:space="preserve">Association of Canadian Deans of Education. (n.d.).</w:t>
      </w:r>
      <w:r>
        <w:t xml:space="preserve"> </w:t>
      </w:r>
      <w:r>
        <w:rPr>
          <w:bCs/>
          <w:b/>
        </w:rPr>
        <w:t xml:space="preserve">Educational Leadership Standards</w:t>
      </w:r>
      <w:r>
        <w:t xml:space="preserve">.</w:t>
      </w:r>
    </w:p>
    <w:p>
      <w:pPr>
        <w:numPr>
          <w:ilvl w:val="0"/>
          <w:numId w:val="1001"/>
        </w:numPr>
        <w:pStyle w:val="Compact"/>
      </w:pPr>
      <w:r>
        <w:t xml:space="preserve">Municipal Government of Vancouver. (2023).</w:t>
      </w:r>
      <w:r>
        <w:t xml:space="preserve"> </w:t>
      </w:r>
      <w:r>
        <w:rPr>
          <w:bCs/>
          <w:b/>
        </w:rPr>
        <w:t xml:space="preserve">City Data &amp; Demographics Report</w:t>
      </w:r>
      <w:r>
        <w:t xml:space="preserve">. Vancouver, BC.</w:t>
      </w:r>
    </w:p>
    <w:p>
      <w:pPr>
        <w:pStyle w:val="FirstParagraph"/>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Canada Vancouver</dc:title>
  <dc:creator/>
  <dc:language>en</dc:language>
  <cp:keywords/>
  <dcterms:created xsi:type="dcterms:W3CDTF">2026-07-30T06:32:28Z</dcterms:created>
  <dcterms:modified xsi:type="dcterms:W3CDTF">2026-07-30T06:32:28Z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