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Bogotá</w:t>
      </w:r>
    </w:p>
    <w:bookmarkStart w:id="36" w:name="X9576f279dfceaf30e883717e16a3f497163b46b"/>
    <w:p>
      <w:pPr>
        <w:pStyle w:val="Heading1"/>
      </w:pPr>
      <w:r>
        <w:t xml:space="preserve">Term Paper</w:t>
      </w:r>
      <w:r>
        <w:br/>
      </w:r>
      <w:r>
        <w:t xml:space="preserve">The Strategic Role of the Education Administrator in Colombia Bogotá</w:t>
      </w:r>
    </w:p>
    <w:p>
      <w:pPr>
        <w:pStyle w:val="FirstParagraph"/>
      </w:pPr>
      <w:r>
        <w:t xml:space="preserve">Date: October 26, 2023</w:t>
      </w:r>
      <w:r>
        <w:br/>
      </w:r>
      <w:r>
        <w:t xml:space="preserve">District: Bogota, D.C., Colombia</w:t>
      </w:r>
    </w:p>
    <w:p>
      <w:r>
        <w:pict>
          <v:rect style="width:0;height:1.5pt" o:hralign="center" o:hrstd="t" o:hr="t"/>
        </w:pict>
      </w:r>
    </w:p>
    <w:p>
      <w:pPr>
        <w:pStyle w:val="FirstParagraph"/>
      </w:pPr>
      <w:r>
        <w:rPr>
          <w:bCs/>
          <w:b/>
        </w:rPr>
        <w:t xml:space="preserve">Abstract:</w:t>
      </w:r>
      <w:r>
        <w:t xml:space="preserve"> </w:t>
      </w:r>
      <w:r>
        <w:t xml:space="preserve">This term paper examines the critical function of the</w:t>
      </w:r>
      <w:r>
        <w:t xml:space="preserve"> </w:t>
      </w:r>
      <w:r>
        <w:rPr>
          <w:bCs/>
          <w:b/>
        </w:rPr>
        <w:t xml:space="preserve">Education Administrator</w:t>
      </w:r>
      <w:r>
        <w:t xml:space="preserve">, analyzing how modern leadership practices influence educational outcomes. The study focuses specifically on the socio-economic and political context of</w:t>
      </w:r>
    </w:p>
    <w:p>
      <w:pPr>
        <w:pStyle w:val="BodyText"/>
      </w:pPr>
      <w:r>
        <w:t xml:space="preserve">Colombia Bogotá, exploring how administrators navigate bureaucratic challenges, implement inclusive policies, and leverage technology to foster equity in one of Latin America's most complex urban centers.</w:t>
      </w:r>
    </w:p>
    <w:bookmarkStart w:id="20" w:name="introduction"/>
    <w:p>
      <w:pPr>
        <w:pStyle w:val="Heading2"/>
      </w:pPr>
      <w:r>
        <w:t xml:space="preserve">1. Introduction</w:t>
      </w:r>
    </w:p>
    <w:p>
      <w:pPr>
        <w:pStyle w:val="FirstParagraph"/>
      </w:pPr>
      <w:r>
        <w:t xml:space="preserve">The landscape of higher education in the twenty-first century is defined by rapid change, technological integration, and increasing demands for accountability. Within this dynamic environment, the role of the</w:t>
      </w:r>
      <w:r>
        <w:t xml:space="preserve"> </w:t>
      </w:r>
      <w:r>
        <w:rPr>
          <w:bCs/>
          <w:b/>
        </w:rPr>
        <w:t xml:space="preserve">Education Administrator</w:t>
      </w:r>
      <w:r>
        <w:t xml:space="preserve"> </w:t>
      </w:r>
      <w:r>
        <w:t xml:space="preserve">has evolved from mere operational management to strategic leadership that shapes institutional culture and student success. This term paper aims to provide a comprehensive analysis of these responsibilities, with a specific geographic focus on</w:t>
      </w:r>
    </w:p>
    <w:p>
      <w:pPr>
        <w:pStyle w:val="BodyText"/>
      </w:pPr>
      <w:r>
        <w:t xml:space="preserve">Colombia Bogotá.</w:t>
      </w:r>
    </w:p>
    <w:p>
      <w:pPr>
        <w:pStyle w:val="BodyText"/>
      </w:pPr>
      <w:r>
        <w:t xml:space="preserve">Bogotá, as the capital of Colombia and one of the largest metropolitan areas in South America, presents a unique case study for educational administration. The city is characterized by stark contrasts between wealth and poverty, requiring educational leaders to be not only managers but also social agents capable of addressing inequality. By examining the specific challenges faced by administrators in</w:t>
      </w:r>
    </w:p>
    <w:p>
      <w:pPr>
        <w:pStyle w:val="BodyText"/>
      </w:pPr>
      <w:r>
        <w:t xml:space="preserve">Colombia Bogotá, this paper highlights the necessity of adaptive leadership models that prioritize inclusivity, digital transformation, and community engagement.</w:t>
      </w:r>
    </w:p>
    <w:bookmarkEnd w:id="20"/>
    <w:bookmarkStart w:id="23" w:name="X48df8bc944e3df7f47464082d4a558c4ad38f2d"/>
    <w:p>
      <w:pPr>
        <w:pStyle w:val="Heading2"/>
      </w:pPr>
      <w:r>
        <w:t xml:space="preserve">2. The Evolving Role of the Education Administrator</w:t>
      </w:r>
    </w:p>
    <w:p>
      <w:pPr>
        <w:pStyle w:val="FirstParagraph"/>
      </w:pPr>
      <w:r>
        <w:t xml:space="preserve">Traditionally, education administrators were viewed as custodians of institutional resources. However, contemporary literature suggests that effective administration requires a shift toward distributed leadership and collaborative decision-making. An</w:t>
      </w:r>
      <w:r>
        <w:t xml:space="preserve"> </w:t>
      </w:r>
      <w:r>
        <w:rPr>
          <w:bCs/>
          <w:b/>
        </w:rPr>
        <w:t xml:space="preserve">Education Administrator</w:t>
      </w:r>
      <w:r>
        <w:t xml:space="preserve"> </w:t>
      </w:r>
      <w:r>
        <w:t xml:space="preserve">must now possess skills in conflict resolution, data analysis, and strategic planning to navigate the complexities of modern academia.</w:t>
      </w:r>
    </w:p>
    <w:bookmarkStart w:id="21" w:name="Xebb96e7f8df71c42f98a35845c2403f0a054e99"/>
    <w:p>
      <w:pPr>
        <w:pStyle w:val="Heading3"/>
      </w:pPr>
      <w:r>
        <w:t xml:space="preserve">2.1 Strategic Planning and Resource Management</w:t>
      </w:r>
    </w:p>
    <w:p>
      <w:pPr>
        <w:pStyle w:val="FirstParagraph"/>
      </w:pPr>
      <w:r>
        <w:t xml:space="preserve">In the context of higher education institutions in Latin America, resource constraints are often significant. The</w:t>
      </w:r>
      <w:r>
        <w:t xml:space="preserve"> </w:t>
      </w:r>
      <w:r>
        <w:rPr>
          <w:bCs/>
          <w:b/>
        </w:rPr>
        <w:t xml:space="preserve">Education Administrator</w:t>
      </w:r>
      <w:r>
        <w:t xml:space="preserve"> </w:t>
      </w:r>
      <w:r>
        <w:t xml:space="preserve">is responsible for maximizing limited funds while maintaining high academic standards. This involves securing external funding through grants, managing public-private partnerships, and optimizing budget allocations to support core academic activities. In</w:t>
      </w:r>
    </w:p>
    <w:p>
      <w:pPr>
        <w:pStyle w:val="BodyText"/>
      </w:pPr>
      <w:r>
        <w:t xml:space="preserve">Colombia Bogotá, where competition among universities is fierce, strategic resource management becomes a key differentiator for institutional survival and growth.</w:t>
      </w:r>
    </w:p>
    <w:bookmarkEnd w:id="21"/>
    <w:bookmarkStart w:id="22" w:name="faculty-development-and-retention"/>
    <w:p>
      <w:pPr>
        <w:pStyle w:val="Heading3"/>
      </w:pPr>
      <w:r>
        <w:t xml:space="preserve">2.2 Faculty Development and Retention</w:t>
      </w:r>
    </w:p>
    <w:p>
      <w:pPr>
        <w:pStyle w:val="FirstParagraph"/>
      </w:pPr>
      <w:r>
        <w:t xml:space="preserve">A critical responsibility of the</w:t>
      </w:r>
      <w:r>
        <w:t xml:space="preserve"> </w:t>
      </w:r>
      <w:r>
        <w:rPr>
          <w:bCs/>
          <w:b/>
        </w:rPr>
        <w:t xml:space="preserve">Education Administrator</w:t>
      </w:r>
      <w:r>
        <w:t xml:space="preserve"> </w:t>
      </w:r>
      <w:r>
        <w:t xml:space="preserve">is the recruitment, training, and retention of faculty members. In Colombia, there has been a push toward professionalizing academic staff through rigorous research requirements. Administrators must design incentive structures that reward both teaching excellence and scholarly output. Furthermore, they must create supportive environments that foster professional development opportunities for educators in</w:t>
      </w:r>
    </w:p>
    <w:p>
      <w:pPr>
        <w:pStyle w:val="BodyText"/>
      </w:pPr>
      <w:r>
        <w:t xml:space="preserve">Colombia Bogotá, ensuring that the pedagogical methods remain current and effective.</w:t>
      </w:r>
    </w:p>
    <w:bookmarkEnd w:id="22"/>
    <w:bookmarkEnd w:id="23"/>
    <w:bookmarkStart w:id="26" w:name="Xcd6516ed85f4f1f102e6c131852c53bbff7f7f6"/>
    <w:p>
      <w:pPr>
        <w:pStyle w:val="Heading2"/>
      </w:pPr>
      <w:r>
        <w:t xml:space="preserve">3. The Context of Education Administration in Colombia Bogotá</w:t>
      </w:r>
    </w:p>
    <w:p>
      <w:pPr>
        <w:pStyle w:val="FirstParagraph"/>
      </w:pPr>
      <w:r>
        <w:t xml:space="preserve">To fully understand the role of the</w:t>
      </w:r>
      <w:r>
        <w:t xml:space="preserve"> </w:t>
      </w:r>
      <w:r>
        <w:rPr>
          <w:bCs/>
          <w:b/>
        </w:rPr>
        <w:t xml:space="preserve">Education Administrator</w:t>
      </w:r>
      <w:r>
        <w:t xml:space="preserve">, it is imperative to analyze the specific context of</w:t>
      </w:r>
    </w:p>
    <w:p>
      <w:pPr>
        <w:pStyle w:val="BodyText"/>
      </w:pPr>
      <w:r>
        <w:t xml:space="preserve">Colombia Bogotá. The Colombian education system has undergone significant reforms since the 1990s, driven by Law 115 of 1994 and subsequent regulations aimed at decentralizing control and improving quality. However, implementation challenges persist.</w:t>
      </w:r>
    </w:p>
    <w:bookmarkStart w:id="24" w:name="navigating-political-cycles"/>
    <w:p>
      <w:pPr>
        <w:pStyle w:val="Heading3"/>
      </w:pPr>
      <w:r>
        <w:t xml:space="preserve">3.2 Navigating Political Cycles</w:t>
      </w:r>
    </w:p>
    <w:p>
      <w:pPr>
        <w:pStyle w:val="FirstParagraph"/>
      </w:pPr>
      <w:r>
        <w:t xml:space="preserve">In</w:t>
      </w:r>
    </w:p>
    <w:p>
      <w:pPr>
        <w:pStyle w:val="BodyText"/>
      </w:pPr>
      <w:r>
        <w:t xml:space="preserve">Colombia Bogotá, educational policies are often influenced by municipal elections and broader national political trends. The</w:t>
      </w:r>
      <w:r>
        <w:t xml:space="preserve"> </w:t>
      </w:r>
      <w:r>
        <w:rPr>
          <w:bCs/>
          <w:b/>
        </w:rPr>
        <w:t xml:space="preserve">Education Administrator</w:t>
      </w:r>
      <w:r>
        <w:t xml:space="preserve"> </w:t>
      </w:r>
      <w:r>
        <w:t xml:space="preserve">must possess the diplomatic skills to navigate these political landscapes, ensuring that institutional autonomy is preserved while complying with regulatory requirements from entities such as the Ministry of National Education and the Secretariat of Education of Bogotá. This requires a delicate balance between advocacy for institutional interests and cooperation with government initiatives.</w:t>
      </w:r>
    </w:p>
    <w:bookmarkEnd w:id="24"/>
    <w:bookmarkStart w:id="25" w:name="addressing-socio-economic-inequality"/>
    <w:p>
      <w:pPr>
        <w:pStyle w:val="Heading3"/>
      </w:pPr>
      <w:r>
        <w:t xml:space="preserve">3.2 Addressing Socio-Economic Inequality</w:t>
      </w:r>
    </w:p>
    <w:p>
      <w:pPr>
        <w:pStyle w:val="FirstParagraph"/>
      </w:pPr>
      <w:r>
        <w:t xml:space="preserve">Bogotá is marked by significant socio-economic disparities, which are reflected in the educational outcomes of its students. The</w:t>
      </w:r>
      <w:r>
        <w:t xml:space="preserve"> </w:t>
      </w:r>
      <w:r>
        <w:rPr>
          <w:bCs/>
          <w:b/>
        </w:rPr>
        <w:t xml:space="preserve">Education Administrator</w:t>
      </w:r>
      <w:r>
        <w:t xml:space="preserve"> </w:t>
      </w:r>
      <w:r>
        <w:t xml:space="preserve">plays a pivotal role in designing scholarship programs, support services, and inclusive curricula that address these gaps. Initiatives focused on first-generation college students and vulnerable populations are essential for promoting social mobility. By prioritizing equity, administrators in</w:t>
      </w:r>
    </w:p>
    <w:p>
      <w:pPr>
        <w:pStyle w:val="BodyText"/>
      </w:pPr>
      <w:r>
        <w:t xml:space="preserve">Colombia Bogotá contribute to the broader goal of national reconciliation and social cohesion.</w:t>
      </w:r>
    </w:p>
    <w:bookmarkEnd w:id="25"/>
    <w:bookmarkEnd w:id="26"/>
    <w:bookmarkStart w:id="30" w:name="X05e17b701018f7fe8f279d04be54906d6a37efa"/>
    <w:p>
      <w:pPr>
        <w:pStyle w:val="Heading2"/>
      </w:pPr>
      <w:r>
        <w:t xml:space="preserve">4. Challenges Facing Education Administrators in Colombia Bogotá</w:t>
      </w:r>
    </w:p>
    <w:p>
      <w:pPr>
        <w:pStyle w:val="FirstParagraph"/>
      </w:pPr>
      <w:r>
        <w:t xml:space="preserve">Despite advancements, several challenges hinder effective educational administration in this region.</w:t>
      </w:r>
    </w:p>
    <w:bookmarkStart w:id="27" w:name="bureaucratic-hurdles"/>
    <w:p>
      <w:pPr>
        <w:pStyle w:val="Heading3"/>
      </w:pPr>
      <w:r>
        <w:t xml:space="preserve">4.1 Bureaucratic Hurdles</w:t>
      </w:r>
    </w:p>
    <w:p>
      <w:pPr>
        <w:pStyle w:val="FirstParagraph"/>
      </w:pPr>
      <w:r>
        <w:t xml:space="preserve">Bureaucracy remains a significant barrier for the</w:t>
      </w:r>
      <w:r>
        <w:t xml:space="preserve"> </w:t>
      </w:r>
      <w:r>
        <w:rPr>
          <w:bCs/>
          <w:b/>
        </w:rPr>
        <w:t xml:space="preserve">Education Administrator</w:t>
      </w:r>
      <w:r>
        <w:t xml:space="preserve">. Complex accreditation processes, rigid funding mechanisms, and slow administrative procedures can stifle innovation. In</w:t>
      </w:r>
    </w:p>
    <w:p>
      <w:pPr>
        <w:pStyle w:val="BodyText"/>
      </w:pPr>
      <w:r>
        <w:t xml:space="preserve">Colombia Bogotá, streamlining these processes is crucial for enhancing institutional agility and responsiveness to market needs.</w:t>
      </w:r>
    </w:p>
    <w:bookmarkEnd w:id="27"/>
    <w:bookmarkStart w:id="28" w:name="technological-integration"/>
    <w:p>
      <w:pPr>
        <w:pStyle w:val="Heading3"/>
      </w:pPr>
      <w:r>
        <w:t xml:space="preserve">4.2 Technological Integration</w:t>
      </w:r>
    </w:p>
    <w:p>
      <w:pPr>
        <w:pStyle w:val="FirstParagraph"/>
      </w:pPr>
      <w:r>
        <w:t xml:space="preserve">The digital divide poses another challenge. While there is a push toward virtual learning and hybrid models, not all students in</w:t>
      </w:r>
    </w:p>
    <w:p>
      <w:pPr>
        <w:pStyle w:val="BodyText"/>
      </w:pPr>
      <w:r>
        <w:t xml:space="preserve">Colombia Bogotá have equal access to technology or reliable internet connectivity. The</w:t>
      </w:r>
      <w:r>
        <w:t xml:space="preserve"> </w:t>
      </w:r>
      <w:r>
        <w:rPr>
          <w:bCs/>
          <w:b/>
        </w:rPr>
        <w:t xml:space="preserve">Education Administrator</w:t>
      </w:r>
      <w:r>
        <w:t xml:space="preserve"> </w:t>
      </w:r>
      <w:r>
        <w:t xml:space="preserve">must invest in infrastructure and training to ensure that digital transformation does not exacerbate existing inequalities.</w:t>
      </w:r>
    </w:p>
    <w:bookmarkEnd w:id="28"/>
    <w:bookmarkStart w:id="29" w:name="safety-and-security-concerns"/>
    <w:p>
      <w:pPr>
        <w:pStyle w:val="Heading3"/>
      </w:pPr>
      <w:r>
        <w:t xml:space="preserve">4.3 Safety and Security Concerns</w:t>
      </w:r>
    </w:p>
    <w:p>
      <w:pPr>
        <w:pStyle w:val="FirstParagraph"/>
      </w:pPr>
      <w:r>
        <w:t xml:space="preserve">Safety remains a concern in parts of the city, impacting both student attendance and faculty mobility. Administrators must implement security protocols and foster a sense of community safety within campus environments, ensuring that physical infrastructure supports uninterrupted learning.</w:t>
      </w:r>
    </w:p>
    <w:bookmarkEnd w:id="29"/>
    <w:bookmarkEnd w:id="30"/>
    <w:bookmarkStart w:id="33" w:name="opportunities-for-innovation"/>
    <w:p>
      <w:pPr>
        <w:pStyle w:val="Heading2"/>
      </w:pPr>
      <w:r>
        <w:t xml:space="preserve">5. Opportunities for Innovation</w:t>
      </w:r>
    </w:p>
    <w:p>
      <w:pPr>
        <w:pStyle w:val="FirstParagraph"/>
      </w:pPr>
      <w:r>
        <w:t xml:space="preserve">Amidst these challenges lie significant opportunities for the</w:t>
      </w:r>
      <w:r>
        <w:t xml:space="preserve"> </w:t>
      </w:r>
      <w:r>
        <w:rPr>
          <w:bCs/>
          <w:b/>
        </w:rPr>
        <w:t xml:space="preserve">Education Administrator</w:t>
      </w:r>
      <w:r>
        <w:t xml:space="preserve">. The growing emphasis on research and development in Colombia offers avenues for collaboration with industry partners. Additionally, the digitalization of administrative processes can improve transparency and efficiency.</w:t>
      </w:r>
    </w:p>
    <w:bookmarkStart w:id="31" w:name="community-engagement"/>
    <w:p>
      <w:pPr>
        <w:pStyle w:val="Heading3"/>
      </w:pPr>
      <w:r>
        <w:t xml:space="preserve">5.1 Community Engagement</w:t>
      </w:r>
    </w:p>
    <w:p>
      <w:pPr>
        <w:pStyle w:val="FirstParagraph"/>
      </w:pPr>
      <w:r>
        <w:t xml:space="preserve">In</w:t>
      </w:r>
    </w:p>
    <w:p>
      <w:pPr>
        <w:pStyle w:val="BodyText"/>
      </w:pPr>
      <w:r>
        <w:t xml:space="preserve">Colombia Bogotá, universities are increasingly expected to serve as community hubs. The</w:t>
      </w:r>
      <w:r>
        <w:t xml:space="preserve"> </w:t>
      </w:r>
      <w:r>
        <w:rPr>
          <w:bCs/>
          <w:b/>
        </w:rPr>
        <w:t xml:space="preserve">Education Administrator</w:t>
      </w:r>
      <w:r>
        <w:t xml:space="preserve"> </w:t>
      </w:r>
      <w:r>
        <w:t xml:space="preserve">can facilitate partnerships with local businesses, NGOs, and government agencies to create experiential learning opportunities for students. These collaborations not only enhance employability but also strengthen the social license of institutions operating in urban areas.</w:t>
      </w:r>
    </w:p>
    <w:bookmarkEnd w:id="31"/>
    <w:bookmarkStart w:id="32" w:name="globalization-and-internationalization"/>
    <w:p>
      <w:pPr>
        <w:pStyle w:val="Heading3"/>
      </w:pPr>
      <w:r>
        <w:t xml:space="preserve">5.2 Globalization and Internationalization</w:t>
      </w:r>
    </w:p>
    <w:p>
      <w:pPr>
        <w:pStyle w:val="FirstParagraph"/>
      </w:pPr>
      <w:r>
        <w:t xml:space="preserve">With Bogotá positioning itself as a regional hub for education, there is potential for increased international cooperation. Administrators can lead efforts to establish exchange programs, joint degrees, and research collaborations with global partners. This globalization strategy enhances the reputation of Colombian institutions and provides students with broader perspectives.</w:t>
      </w:r>
    </w:p>
    <w:bookmarkEnd w:id="32"/>
    <w:bookmarkEnd w:id="33"/>
    <w:bookmarkStart w:id="34" w:name="conclusion"/>
    <w:p>
      <w:pPr>
        <w:pStyle w:val="Heading2"/>
      </w:pPr>
      <w:r>
        <w:t xml:space="preserve">6. Conclusion</w:t>
      </w:r>
    </w:p>
    <w:p>
      <w:pPr>
        <w:pStyle w:val="FirstParagraph"/>
      </w:pPr>
      <w:r>
        <w:t xml:space="preserve">In conclusion, the role of the</w:t>
      </w:r>
      <w:r>
        <w:t xml:space="preserve"> </w:t>
      </w:r>
      <w:r>
        <w:rPr>
          <w:bCs/>
          <w:b/>
        </w:rPr>
        <w:t xml:space="preserve">Education Administrator</w:t>
      </w:r>
      <w:r>
        <w:t xml:space="preserve"> </w:t>
      </w:r>
      <w:r>
        <w:t xml:space="preserve">is multifaceted and demanding, requiring a blend of managerial competence, strategic vision, and social responsibility. In</w:t>
      </w:r>
    </w:p>
    <w:p>
      <w:pPr>
        <w:pStyle w:val="BodyText"/>
      </w:pPr>
      <w:r>
        <w:t xml:space="preserve">Colombia Bogotá, where educational institutions operate within a complex socio-political framework, administrators must be adept at balancing operational efficiency with ethical leadership. By addressing challenges such as bureaucracy, inequality, and technological gaps while leveraging opportunities for innovation and community engagement,</w:t>
      </w:r>
      <w:r>
        <w:br/>
      </w:r>
      <w:r>
        <w:t xml:space="preserve">the</w:t>
      </w:r>
      <w:r>
        <w:t xml:space="preserve"> </w:t>
      </w:r>
      <w:r>
        <w:rPr>
          <w:bCs/>
          <w:b/>
        </w:rPr>
        <w:t xml:space="preserve">Education Administrator</w:t>
      </w:r>
      <w:r>
        <w:t xml:space="preserve"> </w:t>
      </w:r>
      <w:r>
        <w:t xml:space="preserve">can drive meaningful progress in the Colombian educational landscape. Future research should focus on longitudinal studies of administrative practices to identify best practices that can be scaled across different regions of Colombia.</w:t>
      </w:r>
    </w:p>
    <w:bookmarkEnd w:id="34"/>
    <w:bookmarkStart w:id="35" w:name="references"/>
    <w:p>
      <w:pPr>
        <w:pStyle w:val="Heading2"/>
      </w:pPr>
      <w:r>
        <w:t xml:space="preserve">References</w:t>
      </w:r>
    </w:p>
    <w:p>
      <w:pPr>
        <w:numPr>
          <w:ilvl w:val="0"/>
          <w:numId w:val="1001"/>
        </w:numPr>
        <w:pStyle w:val="Compact"/>
      </w:pPr>
      <w:r>
        <w:t xml:space="preserve">Cubides, F., &amp; Gómez, J. (2018).</w:t>
      </w:r>
      <w:r>
        <w:t xml:space="preserve"> </w:t>
      </w:r>
      <w:r>
        <w:rPr>
          <w:iCs/>
          <w:i/>
        </w:rPr>
        <w:t xml:space="preserve">Higher Education Policy in Colombia: Challenges and Prospects</w:t>
      </w:r>
      <w:r>
        <w:t xml:space="preserve">. Bogota: Universidad de los Andes.</w:t>
      </w:r>
    </w:p>
    <w:p>
      <w:pPr>
        <w:numPr>
          <w:ilvl w:val="0"/>
          <w:numId w:val="1001"/>
        </w:numPr>
        <w:pStyle w:val="Compact"/>
      </w:pPr>
      <w:r>
        <w:t xml:space="preserve">Mineducacion. (2020).</w:t>
      </w:r>
      <w:r>
        <w:t xml:space="preserve"> </w:t>
      </w:r>
      <w:r>
        <w:rPr>
          <w:iCs/>
          <w:i/>
        </w:rPr>
        <w:t xml:space="preserve">National Educational Plan 2016-2036</w:t>
      </w:r>
      <w:r>
        <w:t xml:space="preserve">. Ministry of National Education, Colombia.</w:t>
      </w:r>
    </w:p>
    <w:p>
      <w:pPr>
        <w:numPr>
          <w:ilvl w:val="0"/>
          <w:numId w:val="1001"/>
        </w:numPr>
        <w:pStyle w:val="Compact"/>
      </w:pPr>
      <w:r>
        <w:t xml:space="preserve">Restrepo, A. (2019). "Leadership and Management in Latin American Universities."</w:t>
      </w:r>
      <w:r>
        <w:t xml:space="preserve"> </w:t>
      </w:r>
      <w:r>
        <w:rPr>
          <w:iCs/>
          <w:i/>
        </w:rPr>
        <w:t xml:space="preserve">Journal of Higher Education Policy and Management</w:t>
      </w:r>
      <w:r>
        <w:t xml:space="preserve">, 41(3), 250-265.</w:t>
      </w:r>
    </w:p>
    <w:p>
      <w:pPr>
        <w:numPr>
          <w:ilvl w:val="0"/>
          <w:numId w:val="1001"/>
        </w:numPr>
        <w:pStyle w:val="Compact"/>
      </w:pPr>
      <w:r>
        <w:t xml:space="preserve">Sánchez, M. (2021). "Digital Transformation in Urban Education: The Case of Bogotá."</w:t>
      </w:r>
      <w:r>
        <w:t xml:space="preserve"> </w:t>
      </w:r>
      <w:r>
        <w:rPr>
          <w:iCs/>
          <w:i/>
        </w:rPr>
        <w:t xml:space="preserve">Latin American Research Review</w:t>
      </w:r>
      <w:r>
        <w:t xml:space="preserve">, 56(2), 112-130.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Colombia Bogotá</dc:title>
  <dc:creator/>
  <dc:language>en</dc:language>
  <cp:keywords/>
  <dcterms:created xsi:type="dcterms:W3CDTF">2026-07-29T12:28:09Z</dcterms:created>
  <dcterms:modified xsi:type="dcterms:W3CDTF">2026-07-29T12:28:09Z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