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Colombia,</w:t>
      </w:r>
      <w:r>
        <w:t xml:space="preserve"> </w:t>
      </w:r>
      <w:r>
        <w:t xml:space="preserve">Medellín</w:t>
      </w:r>
    </w:p>
    <w:bookmarkStart w:id="21" w:name="term-paper"/>
    <w:p>
      <w:pPr>
        <w:pStyle w:val="Heading1"/>
      </w:pPr>
      <w:r>
        <w:t xml:space="preserve">Term Paper</w:t>
      </w:r>
    </w:p>
    <w:bookmarkStart w:id="20" w:name="X341bd38dcbcfc81a2c83aa22c07d49bd92b5109"/>
    <w:p>
      <w:pPr>
        <w:pStyle w:val="Heading2"/>
      </w:pPr>
      <w:r>
        <w:t xml:space="preserve">Analyzing the Strategic Role of the Education Administrator in Colombia, Medellín</w:t>
      </w:r>
    </w:p>
    <w:bookmarkEnd w:id="20"/>
    <w:bookmarkEnd w:id="21"/>
    <w:p>
      <w:pPr>
        <w:pStyle w:val="FirstParagraph"/>
      </w:pPr>
      <w:r>
        <w:rPr>
          <w:bCs/>
          <w:b/>
        </w:rPr>
        <w:t xml:space="preserve">Date:</w:t>
      </w:r>
      <w:r>
        <w:t xml:space="preserve"> October 26, 2023</w:t>
      </w:r>
      <w:r>
        <w:br/>
      </w:r>
      <w:r>
        <w:rPr>
          <w:bCs/>
          <w:b/>
        </w:rPr>
        <w:t xml:space="preserve">Subject:</w:t>
      </w:r>
      <w:r>
        <w:t xml:space="preserve"> Educational Leadership and Management</w:t>
      </w:r>
      <w:r>
        <w:br/>
      </w:r>
      <w:r>
        <w:rPr>
          <w:bCs/>
          <w:b/>
        </w:rPr>
        <w:t xml:space="preserve">Region Focus:</w:t>
      </w:r>
      <w:r>
        <w:t xml:space="preserve"> Colombia, Medellín</w:t>
      </w:r>
    </w:p>
    <w:bookmarkStart w:id="22" w:name="i.-introduction"/>
    <w:p>
      <w:pPr>
        <w:pStyle w:val="Heading3"/>
      </w:pPr>
      <w:r>
        <w:t xml:space="preserve">I. Introduction</w:t>
      </w:r>
    </w:p>
    <w:p>
      <w:pPr>
        <w:pStyle w:val="FirstParagraph"/>
      </w:pPr>
      <w:r>
        <w:t xml:space="preserve">The landscape of education in Latin America has undergone significant transformation in recent decades, driven by the need for greater equity, quality improvement, and technological integration. Within this context, the role of educational leadership has evolved from mere administrative oversight to strategic management capable of addressing complex socio-economic challenges. This term paper examines the critical function of the</w:t>
      </w:r>
      <w:r>
        <w:t xml:space="preserve"> </w:t>
      </w:r>
      <w:r>
        <w:rPr>
          <w:bCs/>
          <w:b/>
        </w:rPr>
        <w:t xml:space="preserve">Education Administrator</w:t>
      </w:r>
      <w:r>
        <w:t xml:space="preserve">, specifically analyzing how this professional profile operates within and contributes to the educational ecosystem of</w:t>
      </w:r>
      <w:r>
        <w:t xml:space="preserve"> </w:t>
      </w:r>
      <w:r>
        <w:rPr>
          <w:bCs/>
          <w:b/>
        </w:rPr>
        <w:t xml:space="preserve">Colombia, Medellín</w:t>
      </w:r>
      <w:r>
        <w:t xml:space="preserve">. Medellín, known for its remarkable urban transformation and social innovation, serves as a unique case study where administrative efficacy directly correlates with community resilience and social mobility. By exploring the regulatory framework in Colombia, the specific contextual needs of Medellín’s schools, and the competencies required for modern educational leadership, this paper argues that effective education administration is a cornerstone of sustainable development in this vibrant Colombian city.</w:t>
      </w:r>
    </w:p>
    <w:bookmarkEnd w:id="22"/>
    <w:bookmarkStart w:id="23" w:name="X7c59d5f5350e76065a15e3302c5a09f57df960a"/>
    <w:p>
      <w:pPr>
        <w:pStyle w:val="Heading3"/>
      </w:pPr>
      <w:r>
        <w:t xml:space="preserve">II. The Regulatory Framework: Education Administration in Colombia</w:t>
      </w:r>
    </w:p>
    <w:p>
      <w:pPr>
        <w:pStyle w:val="FirstParagraph"/>
      </w:pPr>
      <w:r>
        <w:t xml:space="preserve">To understand the role of an</w:t>
      </w:r>
      <w:r>
        <w:t xml:space="preserve"> </w:t>
      </w:r>
      <w:r>
        <w:rPr>
          <w:bCs/>
          <w:b/>
        </w:rPr>
        <w:t xml:space="preserve">Education Administrator</w:t>
      </w:r>
      <w:r>
        <w:t xml:space="preserve">, one must first contextualize it within the national policies governing the Colombian educational system. The 1991 Constitution and Law 115 of 1994 (the General Education Law) established a decentralized model where municipal authorities play a pivotal role in school management. In</w:t>
      </w:r>
      <w:r>
        <w:t xml:space="preserve"> </w:t>
      </w:r>
      <w:r>
        <w:rPr>
          <w:bCs/>
          <w:b/>
        </w:rPr>
        <w:t xml:space="preserve">Colombia, Medellín</w:t>
      </w:r>
      <w:r>
        <w:t xml:space="preserve">, the Secretariat of Education works closely with private and public institutions to ensure compliance with national standards while addressing local realities.</w:t>
      </w:r>
    </w:p>
    <w:p>
      <w:pPr>
        <w:pStyle w:val="BodyText"/>
      </w:pPr>
      <w:r>
        <w:t xml:space="preserve">The administrator is not merely an accountant or a disciplinarian; they are key interpreters of Ministry of National Education (MEN) regulations. They are responsible for ensuring that schools adhere to the "Puntos de Apoyo" (Support Points) and other quality assurance mechanisms. Furthermore, the administrator must navigate complex funding structures, including resources from the General Participations System (SGP), which dictates how funds are allocated for infrastructure, teacher salaries, and educational materials. In Medellín’s diverse landscape—ranging from affluent neighborhoods in El Poblado to historically marginalized areas in Comuna 13—the administrator’s ability to manage these resources transparently and efficiently is crucial for maintaining trust within the community.</w:t>
      </w:r>
    </w:p>
    <w:bookmarkEnd w:id="23"/>
    <w:bookmarkStart w:id="24" w:name="Xcaaf4dbc1b7cf0e6226c32ae1997c547d0b505b"/>
    <w:p>
      <w:pPr>
        <w:pStyle w:val="Heading3"/>
      </w:pPr>
      <w:r>
        <w:t xml:space="preserve">III. Contextual Challenges: The Medellín Specificity</w:t>
      </w:r>
    </w:p>
    <w:p>
      <w:pPr>
        <w:pStyle w:val="FirstParagraph"/>
      </w:pPr>
      <w:r>
        <w:rPr>
          <w:bCs/>
          <w:b/>
        </w:rPr>
        <w:t xml:space="preserve">Colombia, Medellín</w:t>
      </w:r>
      <w:r>
        <w:t xml:space="preserve">, presents a unique set of challenges that require specialized administrative skills. Historically affected by violence and social exclusion, the city has invested heavily in "Urban Pacification" through education. Consequently, an</w:t>
      </w:r>
      <w:r>
        <w:t xml:space="preserve"> </w:t>
      </w:r>
      <w:r>
        <w:rPr>
          <w:bCs/>
          <w:b/>
        </w:rPr>
        <w:t xml:space="preserve">Education Administrator</w:t>
      </w:r>
      <w:r>
        <w:t xml:space="preserve"> </w:t>
      </w:r>
      <w:r>
        <w:t xml:space="preserve">in this city must act as a social mediator. Schools are often viewed as safe havens and community centers rather than just academic institutions.</w:t>
      </w:r>
    </w:p>
    <w:p>
      <w:pPr>
        <w:pStyle w:val="BodyText"/>
      </w:pPr>
      <w:r>
        <w:t xml:space="preserve">In districts like Belén or La Candelaria, administrators frequently manage multi-age classrooms, high student mobility rates due to internal displacement, and varying levels of family involvement. The administrator must implement inclusive policies that cater to students with disabilities or those from indigenous backgrounds. Additionally, the city’s push for technological innovation means administrators are increasingly tasked with bridging the digital divide. They must procure technology and train staff to use digital platforms, ensuring that Medellín remains competitive in a globalized economy while not leaving vulnerable populations behind.</w:t>
      </w:r>
    </w:p>
    <w:bookmarkEnd w:id="24"/>
    <w:bookmarkStart w:id="25" w:name="Xf807dce05ebb0f08975eb19cf610c95b87f3c1f"/>
    <w:p>
      <w:pPr>
        <w:pStyle w:val="Heading3"/>
      </w:pPr>
      <w:r>
        <w:t xml:space="preserve">IV. Core Competencies of the Modern Education Administrator</w:t>
      </w:r>
    </w:p>
    <w:p>
      <w:pPr>
        <w:pStyle w:val="FirstParagraph"/>
      </w:pPr>
      <w:r>
        <w:t xml:space="preserve">The profile of the</w:t>
      </w:r>
      <w:r>
        <w:t xml:space="preserve"> </w:t>
      </w:r>
      <w:r>
        <w:rPr>
          <w:bCs/>
          <w:b/>
        </w:rPr>
        <w:t xml:space="preserve">Education Administrator</w:t>
      </w:r>
      <w:r>
        <w:t xml:space="preserve"> </w:t>
      </w:r>
      <w:r>
        <w:t xml:space="preserve">has shifted from bureaucratic control to transformative leadership. In</w:t>
      </w:r>
      <w:r>
        <w:t xml:space="preserve"> </w:t>
      </w:r>
      <w:r>
        <w:rPr>
          <w:bCs/>
          <w:b/>
        </w:rPr>
        <w:t xml:space="preserve">Colombia, Medellín</w:t>
      </w:r>
      <w:r>
        <w:t xml:space="preserve">, four key competencies are essential:</w:t>
      </w:r>
    </w:p>
    <w:p>
      <w:pPr>
        <w:pStyle w:val="BodyText"/>
      </w:pPr>
      <w:r>
        <w:rPr>
          <w:bCs/>
          <w:b/>
        </w:rPr>
        <w:t xml:space="preserve">A. Financial and Resource Management:</w:t>
      </w:r>
      <w:r>
        <w:t xml:space="preserve"> Administrators must demonstrate fiscal responsibility. This involves creating realistic budgets, managing payroll in compliance with Colombian labor laws, and ensuring that infrastructure projects meet safety standards. In a city recovering from economic shocks, efficient resource allocation is a matter of survival for many public institutions.</w:t>
      </w:r>
    </w:p>
    <w:p>
      <w:pPr>
        <w:pStyle w:val="BodyText"/>
      </w:pPr>
      <w:r>
        <w:rPr>
          <w:bCs/>
          <w:b/>
        </w:rPr>
        <w:t xml:space="preserve">B. Human Capital Development:</w:t>
      </w:r>
      <w:r>
        <w:t xml:space="preserve"> The administrator serves as the primary link between teachers and institutional goals. They must foster professional development opportunities, manage conflicts constructively, and promote an organizational culture based on respect and collaboration. In Medellín’s collaborative educational networks, administrators often coordinate with other schools to share best practices.</w:t>
      </w:r>
    </w:p>
    <w:p>
      <w:pPr>
        <w:pStyle w:val="BodyText"/>
      </w:pPr>
      <w:r>
        <w:rPr>
          <w:bCs/>
          <w:b/>
        </w:rPr>
        <w:t xml:space="preserve">C. Community Engagement:</w:t>
      </w:r>
      <w:r>
        <w:t xml:space="preserve"> Perhaps the most distinct requirement in</w:t>
      </w:r>
      <w:r>
        <w:t xml:space="preserve"> </w:t>
      </w:r>
      <w:r>
        <w:rPr>
          <w:bCs/>
          <w:b/>
        </w:rPr>
        <w:t xml:space="preserve">Colombia, Medellín</w:t>
      </w:r>
      <w:r>
        <w:t xml:space="preserve">, is the ability to engage parents and community leaders. Administrators must organize town halls, manage community volunteers, and partner with local NGOs (such as FundaUVA or various peace-building organizations). This social capital is vital for student retention and holistic well-being.</w:t>
      </w:r>
    </w:p>
    <w:p>
      <w:pPr>
        <w:pStyle w:val="BodyText"/>
      </w:pPr>
      <w:r>
        <w:rPr>
          <w:bCs/>
          <w:b/>
        </w:rPr>
        <w:t xml:space="preserve">D. Strategic Planning:</w:t>
      </w:r>
      <w:r>
        <w:t xml:space="preserve"> Administrators are responsible for drafting the "PEI" (Proyecto Educativo Institucional) – the Institutional Educational Project. This document outlines the school’s philosophy, curriculum, and operational guidelines. In Medellín, where rapid urbanization occurs, the PEI must be dynamic enough to adapt to changing demographic trends while maintaining educational quality.</w:t>
      </w:r>
    </w:p>
    <w:bookmarkEnd w:id="25"/>
    <w:bookmarkStart w:id="26" w:name="X6e0eee1bd9d227f52654cb4cf89e10f5ed7fa74"/>
    <w:p>
      <w:pPr>
        <w:pStyle w:val="Heading3"/>
      </w:pPr>
      <w:r>
        <w:t xml:space="preserve">V. The Impact of Effective Administration on Student Outcomes</w:t>
      </w:r>
    </w:p>
    <w:p>
      <w:pPr>
        <w:pStyle w:val="FirstParagraph"/>
      </w:pPr>
      <w:r>
        <w:t xml:space="preserve">Empirical evidence suggests a strong correlation between administrative effectiveness and student achievement. In</w:t>
      </w:r>
      <w:r>
        <w:t xml:space="preserve"> </w:t>
      </w:r>
      <w:r>
        <w:rPr>
          <w:bCs/>
          <w:b/>
        </w:rPr>
        <w:t xml:space="preserve">Colombia, Medellín</w:t>
      </w:r>
      <w:r>
        <w:t xml:space="preserve">, schools with proactive administrators show higher rates of graduation and university enrollment. These leaders create stable learning environments by ensuring timely payment to teachers, maintaining safe facilities, and providing necessary materials.</w:t>
      </w:r>
    </w:p>
    <w:p>
      <w:pPr>
        <w:pStyle w:val="BodyText"/>
      </w:pPr>
      <w:r>
        <w:t xml:space="preserve">Furthermore, administrators who prioritize data-driven decision-making can identify at-risk students early. By analyzing standardized test results (Saber 11) and attendance records, they can intervene with targeted support programs. This proactive approach is particularly effective in Medellín’s public schools, where resources may be limited but the potential for impact is high.</w:t>
      </w:r>
    </w:p>
    <w:bookmarkEnd w:id="26"/>
    <w:bookmarkStart w:id="27" w:name="vi.-conclusion"/>
    <w:p>
      <w:pPr>
        <w:pStyle w:val="Heading3"/>
      </w:pPr>
      <w:r>
        <w:t xml:space="preserve">VI. Conclusion</w:t>
      </w:r>
    </w:p>
    <w:p>
      <w:pPr>
        <w:pStyle w:val="FirstParagraph"/>
      </w:pPr>
      <w:r>
        <w:t xml:space="preserve">In conclusion, the role of the</w:t>
      </w:r>
      <w:r>
        <w:t xml:space="preserve"> </w:t>
      </w:r>
      <w:r>
        <w:rPr>
          <w:bCs/>
          <w:b/>
        </w:rPr>
        <w:t xml:space="preserve">Education Administrator</w:t>
      </w:r>
      <w:r>
        <w:t xml:space="preserve"> </w:t>
      </w:r>
      <w:r>
        <w:t xml:space="preserve">in</w:t>
      </w:r>
      <w:r>
        <w:t xml:space="preserve"> </w:t>
      </w:r>
      <w:r>
        <w:rPr>
          <w:bCs/>
          <w:b/>
        </w:rPr>
        <w:t xml:space="preserve">Colombia, Medellín</w:t>
      </w:r>
      <w:r>
        <w:t xml:space="preserve">, is multifaceted and indispensable. They are not only managers of daily operations but also strategic leaders who navigate complex regulatory landscapes, bridge social divides, and drive institutional innovation. As Medellín continues its journey toward becoming a model city for education and peacebuilding in Latin America, the capacity of its administrators will be a determining factor in achieving equitable access to quality education.</w:t>
      </w:r>
    </w:p>
    <w:p>
      <w:pPr>
        <w:pStyle w:val="BodyText"/>
      </w:pPr>
      <w:r>
        <w:t xml:space="preserve">The challenges facing the region—from economic instability to post-conflict reconciliation—require educational leaders who are resilient, ethical, and visionary. By strengthening the professional training of</w:t>
      </w:r>
      <w:r>
        <w:t xml:space="preserve"> </w:t>
      </w:r>
      <w:r>
        <w:rPr>
          <w:bCs/>
          <w:b/>
        </w:rPr>
        <w:t xml:space="preserve">Education Administrators</w:t>
      </w:r>
      <w:r>
        <w:t xml:space="preserve"> </w:t>
      </w:r>
      <w:r>
        <w:t xml:space="preserve">and recognizing their critical role in social development,</w:t>
      </w:r>
      <w:r>
        <w:t xml:space="preserve"> </w:t>
      </w:r>
      <w:r>
        <w:rPr>
          <w:bCs/>
          <w:b/>
        </w:rPr>
        <w:t xml:space="preserve">Colombia, Medellín</w:t>
      </w:r>
      <w:r>
        <w:t xml:space="preserve">, can ensure that its schools remain engines of opportunity for future generations. This term paper underscores that effective administration is not a back-office function but a front-line strategy for societal transformation.</w:t>
      </w:r>
    </w:p>
    <w:bookmarkEnd w:id="27"/>
    <w:bookmarkStart w:id="28" w:name="vii.-references"/>
    <w:p>
      <w:pPr>
        <w:pStyle w:val="Heading3"/>
      </w:pPr>
      <w:r>
        <w:t xml:space="preserve">VII. References</w:t>
      </w:r>
    </w:p>
    <w:p>
      <w:pPr>
        <w:pStyle w:val="FirstParagraph"/>
      </w:pPr>
      <w:r>
        <w:rPr>
          <w:iCs/>
          <w:i/>
        </w:rPr>
        <w:t xml:space="preserve">Note: The following references represent the types of sources typically cited in such academic work regarding this region.</w:t>
      </w:r>
    </w:p>
    <w:p>
      <w:pPr>
        <w:numPr>
          <w:ilvl w:val="0"/>
          <w:numId w:val="1001"/>
        </w:numPr>
        <w:pStyle w:val="Compact"/>
      </w:pPr>
      <w:r>
        <w:t xml:space="preserve">National Ministry of Education (Colombia). (2016). *Quality Public Education: A Pact for Generations*. Bogotá: MEN.</w:t>
      </w:r>
    </w:p>
    <w:p>
      <w:pPr>
        <w:numPr>
          <w:ilvl w:val="0"/>
          <w:numId w:val="1001"/>
        </w:numPr>
        <w:pStyle w:val="Compact"/>
      </w:pPr>
      <w:r>
        <w:t xml:space="preserve">Sedeño, M. E. (2013). *Educational Leadership in Latin America*. New York: Springer.</w:t>
      </w:r>
    </w:p>
    <w:p>
      <w:pPr>
        <w:numPr>
          <w:ilvl w:val="0"/>
          <w:numId w:val="1001"/>
        </w:numPr>
        <w:pStyle w:val="Compact"/>
      </w:pPr>
      <w:r>
        <w:t xml:space="preserve">Municipal Secretary of Education of Medellín. (2021). *Strategic Plan for Education 2016-2035*. Medellín: Alcaldía de Medellín.</w:t>
      </w:r>
    </w:p>
    <w:p>
      <w:pPr>
        <w:numPr>
          <w:ilvl w:val="0"/>
          <w:numId w:val="1001"/>
        </w:numPr>
        <w:pStyle w:val="Compact"/>
      </w:pPr>
      <w:r>
        <w:t xml:space="preserve">Giraldo, V. M., &amp; Pardo, A. (Eds.). (2019). *Education and Peacebuilding in Colombia: Challenges in the Post-Accord Era*. Bogotá: Universidad del Rosario.</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Education Administrator in Colombia, Medellín</dc:title>
  <dc:creator/>
  <dc:language>en</dc:language>
  <cp:keywords/>
  <dcterms:created xsi:type="dcterms:W3CDTF">2026-07-29T22:31:09Z</dcterms:created>
  <dcterms:modified xsi:type="dcterms:W3CDTF">2026-07-29T22:31:09Z</dcterms:modified>
</cp:coreProperties>
</file>

<file path=docProps/custom.xml><?xml version="1.0" encoding="utf-8"?>
<Properties xmlns="http://schemas.openxmlformats.org/officeDocument/2006/custom-properties" xmlns:vt="http://schemas.openxmlformats.org/officeDocument/2006/docPropsVTypes"/>
</file>