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Term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Education</w:t>
      </w:r>
      <w:r>
        <w:t xml:space="preserve"> </w:t>
      </w:r>
      <w:r>
        <w:t xml:space="preserve">Administrator</w:t>
      </w:r>
      <w:r>
        <w:t xml:space="preserve"> </w:t>
      </w:r>
      <w:r>
        <w:t xml:space="preserve">in</w:t>
      </w:r>
      <w:r>
        <w:t xml:space="preserve"> </w:t>
      </w:r>
      <w:r>
        <w:t xml:space="preserve">India</w:t>
      </w:r>
      <w:r>
        <w:t xml:space="preserve"> </w:t>
      </w:r>
      <w:r>
        <w:t xml:space="preserve">New</w:t>
      </w:r>
      <w:r>
        <w:t xml:space="preserve"> </w:t>
      </w:r>
      <w:r>
        <w:t xml:space="preserve">Delhi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 Paper: The Role of the Education Administrator in India New Delhi</dc:title>
  <dc:creator/>
  <dc:language>en</dc:language>
  <cp:keywords/>
  <dcterms:created xsi:type="dcterms:W3CDTF">2026-07-29T15:47:58Z</dcterms:created>
  <dcterms:modified xsi:type="dcterms:W3CDTF">2026-07-29T15:47:58Z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