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Kazakhstan</w:t>
      </w:r>
      <w:r>
        <w:t xml:space="preserve"> </w:t>
      </w:r>
      <w:r>
        <w:t xml:space="preserve">Almaty</w:t>
      </w:r>
    </w:p>
    <w:bookmarkStart w:id="27" w:name="term-paper"/>
    <w:p>
      <w:pPr>
        <w:pStyle w:val="Heading1"/>
      </w:pPr>
      <w:r>
        <w:t xml:space="preserve">Term Paper</w:t>
      </w:r>
    </w:p>
    <w:p>
      <w:pPr>
        <w:pStyle w:val="FirstParagraph"/>
      </w:pPr>
      <w:r>
        <w:rPr>
          <w:bCs/>
          <w:b/>
        </w:rPr>
        <w:t xml:space="preserve">Title:</w:t>
      </w:r>
      <w:r>
        <w:t xml:space="preserve"> </w:t>
      </w:r>
      <w:r>
        <w:t xml:space="preserve">Navigating Modernization and Tradition: The Critical Role of the Education Administrator in Kazakhstan, Almaty</w:t>
      </w:r>
      <w:r>
        <w:br/>
      </w:r>
      <w:r>
        <w:rPr>
          <w:bCs/>
          <w:b/>
        </w:rPr>
        <w:t xml:space="preserve">Date:</w:t>
      </w:r>
      <w:r>
        <w:br/>
      </w:r>
      <w:r>
        <w:rPr>
          <w:bCs/>
          <w:b/>
        </w:rPr>
        <w:t xml:space="preserve">Institutional Affiliation:</w:t>
      </w:r>
    </w:p>
    <w:bookmarkStart w:id="20" w:name="i.-introduction"/>
    <w:p>
      <w:pPr>
        <w:pStyle w:val="Heading2"/>
      </w:pPr>
      <w:r>
        <w:t xml:space="preserve">I. Introduction</w:t>
      </w:r>
    </w:p>
    <w:p>
      <w:pPr>
        <w:pStyle w:val="FirstParagraph"/>
      </w:pPr>
      <w:r>
        <w:t xml:space="preserve">The landscape of education in Central Asia is undergoing a profound transformation, driven by the need to integrate into the global economy while preserving cultural heritage. At the heart of this transition lies the region’s largest metropolis and former capital: Kazakhstan, Almaty. As a hub of innovation, commerce, and culture in Kazakhstan, Almaty serves as a testing ground for educational reform. Central to this process is the figure of the Education Administrator. This term paper explores how an education administrator in Kazakhstan, Almaty must navigate complex challenges ranging from digital transformation and language policy to infrastructure management and pedagogical modernization. The role has evolved from mere bureaucratic oversight to that of a strategic leader capable of fostering an environment where traditional values coexist with cutting-edge educational methodologies.</w:t>
      </w:r>
    </w:p>
    <w:bookmarkEnd w:id="20"/>
    <w:bookmarkStart w:id="21" w:name="X9de017ef1ecf102c1cca113b2ee65c56f752e94"/>
    <w:p>
      <w:pPr>
        <w:pStyle w:val="Heading2"/>
      </w:pPr>
      <w:r>
        <w:t xml:space="preserve">II. Historical Context and the Transition to Modernity</w:t>
      </w:r>
    </w:p>
    <w:p>
      <w:pPr>
        <w:pStyle w:val="FirstParagraph"/>
      </w:pPr>
      <w:r>
        <w:t xml:space="preserve">To understand the current duties of an education administrator in Kazakhstan, Almaty, one must first appreciate the historical context. The post-Soviet era marked a significant departure from standardized, state-controlled education models toward a more decentralized and competitive system. In Kazakhstan, Almaty became the primary beneficiary of this shift due to its concentration of private institutions and international schools. Consequently, education administrators in this region are tasked with managing dual systems: public schools adhering to national curriculum standards established by the Ministry of Science and Higher Education, and private institutions offering International Baccalaureate (IB) or British/American curricula.</w:t>
      </w:r>
    </w:p>
    <w:p>
      <w:pPr>
        <w:pStyle w:val="BodyText"/>
      </w:pPr>
      <w:r>
        <w:t xml:space="preserve">The administrator’s role is thus bifurcated. They must ensure compliance with national regulations while simultaneously attracting foreign investment and partnerships. This requires a nuanced understanding of both local political structures and international educational standards. The ability to bridge these two worlds is not merely an administrative task but a strategic imperative for the continued relevance of educational institutions in Kazakhstan, Almaty.</w:t>
      </w:r>
    </w:p>
    <w:bookmarkEnd w:id="21"/>
    <w:bookmarkStart w:id="22" w:name="Xca50cb79e62812810992f2787e4aad368e63781"/>
    <w:p>
      <w:pPr>
        <w:pStyle w:val="Heading2"/>
      </w:pPr>
      <w:r>
        <w:t xml:space="preserve">III. Digital Transformation and STEM Integration</w:t>
      </w:r>
    </w:p>
    <w:p>
      <w:pPr>
        <w:pStyle w:val="FirstParagraph"/>
      </w:pPr>
      <w:r>
        <w:t xml:space="preserve">Kazakhstan has aggressively pursued digitalization across all sectors, with education being a primary focus. The "Digital Kazakhstan" initiative has placed immense pressure on administrators to upgrade infrastructure and integrate technology into the classroom. For an education administrator in Kazakhstan, Almaty, this means overseeing the procurement of hardware, ensuring robust cybersecurity measures for student data, and facilitating professional development for teachers in digital pedagogy.</w:t>
      </w:r>
    </w:p>
    <w:p>
      <w:pPr>
        <w:pStyle w:val="BodyText"/>
      </w:pPr>
      <w:r>
        <w:t xml:space="preserve">Furthermore, there is a heavy emphasis on Science, Technology, Engineering, and Mathematics (STEM). As Kazakhstan seeks to diversify its economy beyond natural resources into tech-driven industries like fintech and biotechnology from Almaty’s growing startup ecosystem. Education administrators must collaborate with universities in Kazakhstan Almaty and private sector partners to create pipeline programs that prepare students for these high-demand fields. This involves redesigning curricula, securing funding for laboratories, and fostering an innovation culture within school environments.</w:t>
      </w:r>
    </w:p>
    <w:bookmarkEnd w:id="22"/>
    <w:bookmarkStart w:id="23" w:name="iv.-language-policy-and-multiculturalism"/>
    <w:p>
      <w:pPr>
        <w:pStyle w:val="Heading2"/>
      </w:pPr>
      <w:r>
        <w:t xml:space="preserve">IV. Language Policy and Multiculturalism</w:t>
      </w:r>
    </w:p>
    <w:p>
      <w:pPr>
        <w:pStyle w:val="FirstParagraph"/>
      </w:pPr>
      <w:r>
        <w:t xml:space="preserve">A defining characteristic of the educational environment in Kazakhstan is its multilingual nature. The transition to Latin-based script for the Kazakh language, alongside the widespread use of Russian as a lingua franca and English as a global business language, presents unique administrative challenges. Education administrators in Kazakhstan, Almaty must develop staffing strategies that ensure proficiency across these three languages.</w:t>
      </w:r>
    </w:p>
    <w:p>
      <w:pPr>
        <w:pStyle w:val="BodyText"/>
      </w:pPr>
      <w:r>
        <w:t xml:space="preserve">This is not merely an HR issue but a pedagogical one. Administrators must decide on the medium of instruction for various subjects, ensuring that students are adequately prepared for higher education and employment in both domestic and international contexts. Moreover, Almaty is home to diverse ethnic communities. Education administrators play a crucial role in promoting inclusive policies that respect cultural diversity while fostering social cohesion. This includes integrating local history and literature into the broader curriculum to ensure students have a strong sense of national identity amidst globalization.</w:t>
      </w:r>
    </w:p>
    <w:bookmarkEnd w:id="23"/>
    <w:bookmarkStart w:id="24" w:name="Xde664a5ac49a6521cd4878993a2b954168b07f7"/>
    <w:p>
      <w:pPr>
        <w:pStyle w:val="Heading2"/>
      </w:pPr>
      <w:r>
        <w:t xml:space="preserve">V. Infrastructure and Resource Management</w:t>
      </w:r>
    </w:p>
    <w:p>
      <w:pPr>
        <w:pStyle w:val="FirstParagraph"/>
      </w:pPr>
      <w:r>
        <w:t xml:space="preserve">Kazakhstan Almaty experiences significant population growth, leading to increased demand for school places. Education administrators are often responsible for managing overcrowding issues, whether through expanding existing facilities or coordinating with city planners on new developments. Efficient resource management is critical; budgets must be allocated carefully between teacher salaries, facility maintenance, and educational materials.</w:t>
      </w:r>
    </w:p>
    <w:p>
      <w:pPr>
        <w:pStyle w:val="BodyText"/>
      </w:pPr>
      <w:r>
        <w:t xml:space="preserve">In the private sector of Kazakhstan Almaty competition is fierce. Administrators must act as marketers and brand managers to attract students from affluent families who have options in both local international schools and studying abroad. This involves maintaining high standards of physical infrastructure, including sports facilities, libraries, and smart classrooms. The administrator’s ability to leverage public-private partnerships can be the difference between a struggling institution and a thriving educational center.</w:t>
      </w:r>
    </w:p>
    <w:bookmarkEnd w:id="24"/>
    <w:bookmarkStart w:id="25" w:name="vi.-teacher-development-and-retention"/>
    <w:p>
      <w:pPr>
        <w:pStyle w:val="Heading2"/>
      </w:pPr>
      <w:r>
        <w:t xml:space="preserve">VI. Teacher Development and Retention</w:t>
      </w:r>
    </w:p>
    <w:p>
      <w:pPr>
        <w:pStyle w:val="FirstParagraph"/>
      </w:pPr>
      <w:r>
        <w:t xml:space="preserve">The quality of education is directly correlated with the quality of its teachers. Education administrators in Kazakhstan, Almaty face significant challenges in attracting and retaining qualified educators. The brain drain phenomenon has seen many talented professionals leave for opportunities abroad or in other sectors within Kazakhstan. To combat this, administrators must create supportive work environments that offer competitive compensation, continuous professional development, and clear career progression pathways.</w:t>
      </w:r>
    </w:p>
    <w:p>
      <w:pPr>
        <w:pStyle w:val="BodyText"/>
      </w:pPr>
      <w:r>
        <w:t xml:space="preserve">Mentorship programs are essential in the Kazakh context. Experienced administrators often lead by example, providing on-the-ground support to new teachers who may be unfamiliar with modern teaching methodologies. By fostering a community of practice within schools in Kazakhstan Almaty, administrators can improve teacher morale and instructional effectiveness.</w:t>
      </w:r>
    </w:p>
    <w:bookmarkEnd w:id="25"/>
    <w:bookmarkStart w:id="26" w:name="vii.-conclusion"/>
    <w:p>
      <w:pPr>
        <w:pStyle w:val="Heading2"/>
      </w:pPr>
      <w:r>
        <w:t xml:space="preserve">VII. Conclusion</w:t>
      </w:r>
    </w:p>
    <w:p>
      <w:pPr>
        <w:pStyle w:val="FirstParagraph"/>
      </w:pPr>
      <w:r>
        <w:t xml:space="preserve">In conclusion, the role of an education administrator in Kazakhstan Almaty is far more complex than traditional administrative duties suggest. They are strategic leaders operating at the intersection of tradition and modernity, local culture and global trends. From managing digital transformation initiatives to navigating intricate language policies and resource constraints, these professionals are pivotal in shaping the future generation of Kazakhstani citizens.</w:t>
      </w:r>
    </w:p>
    <w:p>
      <w:pPr>
        <w:pStyle w:val="BodyText"/>
      </w:pPr>
      <w:r>
        <w:t xml:space="preserve">As Kazakhstan continues its journey toward becoming a competitive knowledge-based economy, Almaty will remain at the forefront. The education administrators working within this dynamic city must be adaptable, visionary, and deeply committed to equity and excellence. Their success in balancing these myriad responsibilities will determine not only the quality of education provided but also the broader socioeconomic trajectory of Kazakhstan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Education Administrator in Kazakhstan Almaty</dc:title>
  <dc:creator/>
  <cp:keywords/>
  <dcterms:created xsi:type="dcterms:W3CDTF">2026-07-29T13:01:54Z</dcterms:created>
  <dcterms:modified xsi:type="dcterms:W3CDTF">2026-07-29T13:01:54Z</dcterms:modified>
</cp:coreProperties>
</file>

<file path=docProps/custom.xml><?xml version="1.0" encoding="utf-8"?>
<Properties xmlns="http://schemas.openxmlformats.org/officeDocument/2006/custom-properties" xmlns:vt="http://schemas.openxmlformats.org/officeDocument/2006/docPropsVTypes"/>
</file>