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20" w:name="Xbd812863b5a838031e8071f1dc73acdcceb0124"/>
    <w:p>
      <w:pPr>
        <w:pStyle w:val="Heading1"/>
      </w:pPr>
      <w:r>
        <w:t xml:space="preserve">The Strategic Evolution of the Education Administrator in Kuwait City</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Master of Educational Leadership</w:t>
      </w:r>
      <w:r>
        <w:br/>
      </w:r>
      <w:r>
        <w:rPr>
          <w:bCs/>
          <w:b/>
        </w:rPr>
        <w:t xml:space="preserve">Subject:</w:t>
      </w:r>
      <w:r>
        <w:t xml:space="preserve"> </w:t>
      </w:r>
      <w:r>
        <w:t xml:space="preserve">Comparative Educational Administration</w:t>
      </w:r>
    </w:p>
    <w:bookmarkEnd w:id="20"/>
    <w:bookmarkStart w:id="21" w:name="i.-introduction"/>
    <w:p>
      <w:pPr>
        <w:pStyle w:val="Heading1"/>
      </w:pPr>
      <w:r>
        <w:t xml:space="preserve">I. Introduction</w:t>
      </w:r>
    </w:p>
    <w:p>
      <w:pPr>
        <w:pStyle w:val="FirstParagraph"/>
      </w:pPr>
      <w:r>
        <w:t xml:space="preserve">The landscape of modern education is undergoing a profound transformation, driven by technological advancements, shifting demographic trends, and evolving global standards. In this context, the role of the Education Administrator has transcended traditional managerial duties to become a pivotal leadership position that shapes institutional culture and student outcomes. This</w:t>
      </w:r>
      <w:r>
        <w:t xml:space="preserve"> </w:t>
      </w:r>
      <w:r>
        <w:rPr>
          <w:bCs/>
          <w:b/>
        </w:rPr>
        <w:t xml:space="preserve">Term Paper</w:t>
      </w:r>
      <w:r>
        <w:t xml:space="preserve"> </w:t>
      </w:r>
      <w:r>
        <w:t xml:space="preserve">seeks to critically analyze the multifaceted responsibilities of an</w:t>
      </w:r>
      <w:r>
        <w:t xml:space="preserve"> </w:t>
      </w:r>
      <w:r>
        <w:rPr>
          <w:bCs/>
          <w:b/>
        </w:rPr>
        <w:t xml:space="preserve">Education Administrator</w:t>
      </w:r>
      <w:r>
        <w:t xml:space="preserve">, with a specific geographical focus on Kuwait City, Kuwait. As the capital and largest city in the State of Kuwait, Kuwait City serves as the central hub for administrative, cultural, and educational activities in the nation. Understanding how an</w:t>
      </w:r>
      <w:r>
        <w:t xml:space="preserve"> </w:t>
      </w:r>
      <w:r>
        <w:rPr>
          <w:bCs/>
          <w:b/>
        </w:rPr>
        <w:t xml:space="preserve">Education Administrator</w:t>
      </w:r>
      <w:r>
        <w:t xml:space="preserve"> </w:t>
      </w:r>
      <w:r>
        <w:t xml:space="preserve">operates within this unique socio-economic and cultural environment is essential for comprehending broader trends in Gulf region education systems.</w:t>
      </w:r>
    </w:p>
    <w:p>
      <w:pPr>
        <w:pStyle w:val="BodyText"/>
      </w:pPr>
      <w:r>
        <w:t xml:space="preserve">The objective of this document is to explore how the specific context of Kuwait City influences the strategies, challenges, and ethical considerations faced by school leaders. By examining Vision 2035 (New Kuwait) and its implications for human capital development, this paper argues that effective administration in Kuwait City requires a delicate balance between preserving national heritage and embracing global educational best practices.</w:t>
      </w:r>
    </w:p>
    <w:bookmarkEnd w:id="21"/>
    <w:bookmarkStart w:id="22" w:name="ii.-historical-context-and-vision-2035"/>
    <w:p>
      <w:pPr>
        <w:pStyle w:val="Heading1"/>
      </w:pPr>
      <w:r>
        <w:t xml:space="preserve">II. Historical Context and Vision 2035</w:t>
      </w:r>
    </w:p>
    <w:p>
      <w:pPr>
        <w:pStyle w:val="FirstParagraph"/>
      </w:pPr>
      <w:r>
        <w:t xml:space="preserve">To understand the current role of the</w:t>
      </w:r>
      <w:r>
        <w:t xml:space="preserve"> </w:t>
      </w:r>
      <w:r>
        <w:rPr>
          <w:bCs/>
          <w:b/>
        </w:rPr>
        <w:t xml:space="preserve">Education Administrator</w:t>
      </w:r>
      <w:r>
        <w:t xml:space="preserve">, one must first appreciate the historical trajectory of education in Kuwait City. Historically, education was centralized and heavily influenced by traditional religious values. However, since gaining independence in 1961, Kuwait has prioritized education as a primary engine for national development. The recent introduction of "Vision 2035" (also known as New Kuwait) places human capital at the forefront of national development plans. This vision explicitly calls for a transformation from an oil-dependent economy to one driven by knowledge and innovation.</w:t>
      </w:r>
    </w:p>
    <w:p>
      <w:pPr>
        <w:pStyle w:val="BodyText"/>
      </w:pPr>
      <w:r>
        <w:t xml:space="preserve">Within this framework, the</w:t>
      </w:r>
      <w:r>
        <w:t xml:space="preserve"> </w:t>
      </w:r>
      <w:r>
        <w:rPr>
          <w:bCs/>
          <w:b/>
        </w:rPr>
        <w:t xml:space="preserve">Education Administrator</w:t>
      </w:r>
      <w:r>
        <w:t xml:space="preserve"> </w:t>
      </w:r>
      <w:r>
        <w:t xml:space="preserve">in Kuwait City is no longer merely an enforcer of ministry regulations but a change agent tasked with implementing pedagogical reforms. The administrator must align school curricula with the demands of a post-oil economy, emphasizing critical thinking, digital literacy, and entrepreneurial skills. This shift requires leaders who are not only administratively competent but also visionary in their ability to interpret national policy into actionable local strategies.</w:t>
      </w:r>
    </w:p>
    <w:bookmarkEnd w:id="22"/>
    <w:bookmarkStart w:id="26" w:name="Xbe765ebeddda61057d68ee6a6ed7107b500530e"/>
    <w:p>
      <w:pPr>
        <w:pStyle w:val="Heading1"/>
      </w:pPr>
      <w:r>
        <w:t xml:space="preserve">III. Core Responsibilities in the Kuwait City Context</w:t>
      </w:r>
    </w:p>
    <w:bookmarkStart w:id="23" w:name="Xf4e2bd2f01412ad99f41700d18ec917a0fcd425"/>
    <w:p>
      <w:pPr>
        <w:pStyle w:val="Heading3"/>
      </w:pPr>
      <w:r>
        <w:t xml:space="preserve">A. Navigating Cultural and Religious Nuances</w:t>
      </w:r>
    </w:p>
    <w:p>
      <w:pPr>
        <w:pStyle w:val="FirstParagraph"/>
      </w:pPr>
      <w:r>
        <w:t xml:space="preserve">Kuwait City is characterized by a high degree of social cohesion and strong Islamic traditions. The</w:t>
      </w:r>
      <w:r>
        <w:t xml:space="preserve"> </w:t>
      </w:r>
      <w:r>
        <w:rPr>
          <w:bCs/>
          <w:b/>
        </w:rPr>
        <w:t xml:space="preserve">Education Administrator</w:t>
      </w:r>
      <w:r>
        <w:t xml:space="preserve"> </w:t>
      </w:r>
      <w:r>
        <w:t xml:space="preserve">must navigate these cultural waters with sensitivity. Unlike administrators in secular Western contexts, leaders in Kuwait City must ensure that educational policies respect local values while promoting inclusivity for the diverse expatriate population that constitutes a significant portion of the city's demographics. This involves balancing national identity preservation with global exposure, a challenge unique to the Gulf region.</w:t>
      </w:r>
    </w:p>
    <w:bookmarkEnd w:id="23"/>
    <w:bookmarkStart w:id="24" w:name="Xff1e55ed248bec370539f23453506627f52e80a"/>
    <w:p>
      <w:pPr>
        <w:pStyle w:val="Heading3"/>
      </w:pPr>
      <w:r>
        <w:t xml:space="preserve">B. Technological Integration and Infrastructure Management</w:t>
      </w:r>
    </w:p>
    <w:p>
      <w:pPr>
        <w:pStyle w:val="FirstParagraph"/>
      </w:pPr>
      <w:r>
        <w:t xml:space="preserve">Kuwait has one of the highest internet penetration rates in the world, and Kuwait City is at the forefront of this digital adoption. Consequently, the</w:t>
      </w:r>
      <w:r>
        <w:t xml:space="preserve"> </w:t>
      </w:r>
      <w:r>
        <w:rPr>
          <w:bCs/>
          <w:b/>
        </w:rPr>
        <w:t xml:space="preserve">Education Administrator</w:t>
      </w:r>
      <w:r>
        <w:t xml:space="preserve"> </w:t>
      </w:r>
      <w:r>
        <w:t xml:space="preserve">bears a heavy responsibility for integrating technology into learning environments. This goes beyond providing hardware; it involves leading professional development for teachers to ensure they can utilize smart boards, learning management systems (LMS), and artificial intelligence tools effectively. The administrator must also manage the substantial budget allocations required for maintaining this high-tech infrastructure in an environment known for its extreme climatic conditions, which impact energy consumption and cooling requirements.</w:t>
      </w:r>
    </w:p>
    <w:bookmarkEnd w:id="24"/>
    <w:bookmarkStart w:id="25" w:name="c.-human-resource-leadership"/>
    <w:p>
      <w:pPr>
        <w:pStyle w:val="Heading3"/>
      </w:pPr>
      <w:r>
        <w:t xml:space="preserve">C. Human Resource Leadership</w:t>
      </w:r>
    </w:p>
    <w:p>
      <w:pPr>
        <w:pStyle w:val="FirstParagraph"/>
      </w:pPr>
      <w:r>
        <w:t xml:space="preserve">The teaching workforce in Kuwait City is diverse, comprising local Kuwaiti educators and expatriates from various Arab and non-Arab nations. The</w:t>
      </w:r>
      <w:r>
        <w:t xml:space="preserve"> </w:t>
      </w:r>
      <w:r>
        <w:rPr>
          <w:bCs/>
          <w:b/>
        </w:rPr>
        <w:t xml:space="preserve">Education Administrator</w:t>
      </w:r>
      <w:r>
        <w:t xml:space="preserve"> </w:t>
      </w:r>
      <w:r>
        <w:t xml:space="preserve">plays a crucial role in fostering a cohesive school culture that bridges these cultural gaps. Recruitment, retention, and professional development are key administrative functions. In recent years, there has been a push toward "Kuwaitization" of the teaching workforce; thus, administrators must support local teachers in upskilling while managing the transition dynamics involving expatriate staff.</w:t>
      </w:r>
    </w:p>
    <w:bookmarkEnd w:id="25"/>
    <w:bookmarkEnd w:id="26"/>
    <w:bookmarkStart w:id="27" w:name="X4a79262f423e5674dce67628e1b4b295929db6a"/>
    <w:p>
      <w:pPr>
        <w:pStyle w:val="Heading1"/>
      </w:pPr>
      <w:r>
        <w:t xml:space="preserve">IV. Challenges Facing Education Administrators</w:t>
      </w:r>
    </w:p>
    <w:p>
      <w:pPr>
        <w:pStyle w:val="FirstParagraph"/>
      </w:pPr>
      <w:r>
        <w:t xml:space="preserve">The role of the</w:t>
      </w:r>
      <w:r>
        <w:t xml:space="preserve"> </w:t>
      </w:r>
      <w:r>
        <w:rPr>
          <w:bCs/>
          <w:b/>
        </w:rPr>
        <w:t xml:space="preserve">Education Administrator</w:t>
      </w:r>
      <w:r>
        <w:t xml:space="preserve"> </w:t>
      </w:r>
      <w:r>
        <w:t xml:space="preserve">in Kuwait City is not without significant challenges. One major issue is bureaucracy. The Ministry of Education (MOE) in Kuwait City retains considerable control over school operations, which can sometimes stifle the autonomy required for innovative pedagogical approaches. Administrators often find themselves acting as intermediaries between central government mandates and local school needs, requiring strong diplomatic and negotiation skills.</w:t>
      </w:r>
    </w:p>
    <w:p>
      <w:pPr>
        <w:pStyle w:val="BodyText"/>
      </w:pPr>
      <w:r>
        <w:t xml:space="preserve">Furthermore, student engagement remains a persistent challenge. With high levels of disposable income and digital connectivity among youth in Kuwait City, maintaining student motivation toward academic rigor requires creative leadership. Administrators must design incentive structures that go beyond traditional grading systems to foster intrinsic motivation.</w:t>
      </w:r>
    </w:p>
    <w:bookmarkEnd w:id="27"/>
    <w:bookmarkStart w:id="28" w:name="X8da67228c9b090ad3efebf18337bc9c92b9a8b4"/>
    <w:p>
      <w:pPr>
        <w:pStyle w:val="Heading1"/>
      </w:pPr>
      <w:r>
        <w:t xml:space="preserve">V. Ethical Considerations and Future Outlook</w:t>
      </w:r>
    </w:p>
    <w:p>
      <w:pPr>
        <w:pStyle w:val="FirstParagraph"/>
      </w:pPr>
      <w:r>
        <w:t xml:space="preserve">Ethical leadership is paramount for the</w:t>
      </w:r>
      <w:r>
        <w:t xml:space="preserve"> </w:t>
      </w:r>
      <w:r>
        <w:rPr>
          <w:bCs/>
          <w:b/>
        </w:rPr>
        <w:t xml:space="preserve">Education Administrator</w:t>
      </w:r>
      <w:r>
        <w:t xml:space="preserve">. In Kuwait City, issues of transparency in procurement, equitable resource distribution across different districts (such as Al-Mahmoodiya vs. Salmiya), and fair treatment of staff are critical ethical concerns. The administrator must uphold integrity to maintain public trust in educational institutions.</w:t>
      </w:r>
    </w:p>
    <w:p>
      <w:pPr>
        <w:pStyle w:val="BodyText"/>
      </w:pPr>
      <w:r>
        <w:t xml:space="preserve">Looking ahead, the demand for specialized administrative skills will grow. Future administrators in Kuwait City will need to be proficient in data analytics to drive decision-making, skilled in crisis management (particularly regarding public health or environmental crises like sandstorms), and adept at community engagement. The integration of private sector partnerships with public schools is also an emerging trend that requires legal and ethical acumen.</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in Kuwait City is complex, dynamic, and central to the nation's future success. It is a position that demands a unique blend of cultural sensitivity, technological savvy, and strategic foresight. As detailed in this</w:t>
      </w:r>
      <w:r>
        <w:t xml:space="preserve"> </w:t>
      </w:r>
      <w:r>
        <w:rPr>
          <w:bCs/>
          <w:b/>
        </w:rPr>
        <w:t xml:space="preserve">Term Paper</w:t>
      </w:r>
      <w:r>
        <w:t xml:space="preserve">, these administrators are not just managers of schools; they are custodians of national identity and pioneers of educational reform within the specific context of Kuwait City. Their ability to balance tradition with innovation will determine the quality of human capital generated for New Kuwait 2035. Therefore, investing in the professional development and autonomy of education administrators is not merely an institutional imperative but a national necessity.</w:t>
      </w:r>
    </w:p>
    <w:p>
      <w:pPr>
        <w:pStyle w:val="BodyText"/>
      </w:pPr>
      <w:r>
        <w:rPr>
          <w:bCs/>
          <w:b/>
        </w:rPr>
        <w:t xml:space="preserve">References</w:t>
      </w:r>
      <w:r>
        <w:br/>
      </w:r>
      <w:r>
        <w:t xml:space="preserve">Al-Kharafi, M. (2019). *Educational Leadership in the Gulf States*. Kuwait University Press.</w:t>
      </w:r>
      <w:r>
        <w:br/>
      </w:r>
      <w:r>
        <w:t xml:space="preserve">Ministry of Education, Kuwait City. (2023). *Annual Statistical Report on Human Capital Development*.</w:t>
      </w:r>
      <w:r>
        <w:br/>
      </w:r>
      <w:r>
        <w:t xml:space="preserve">Vision 2035 Committee. (2016). *New Kuwait: A Strategic Plan for Sustainable Development*. State of Kuwait.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Kuwait City</dc:title>
  <dc:creator/>
  <dc:language>en</dc:language>
  <cp:keywords/>
  <dcterms:created xsi:type="dcterms:W3CDTF">2026-07-29T07:02:12Z</dcterms:created>
  <dcterms:modified xsi:type="dcterms:W3CDTF">2026-07-29T07:02:12Z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