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4a34682d35a98d4d40f775de3b99026454cdd2a"/>
    <w:p>
      <w:pPr>
        <w:pStyle w:val="Heading1"/>
      </w:pPr>
      <w:r>
        <w:t xml:space="preserve">The Strategic Role of the Education Administrator in New Zealand Auckland</w:t>
      </w:r>
    </w:p>
    <w:p>
      <w:pPr>
        <w:pStyle w:val="FirstParagraph"/>
      </w:pPr>
      <w:r>
        <w:rPr>
          <w:iCs/>
          <w:i/>
          <w:bCs/>
          <w:b/>
        </w:rPr>
        <w:t xml:space="preserve">Abstract:</w:t>
      </w:r>
      <w:r>
        <w:br/>
      </w:r>
      <w:r>
        <w:t xml:space="preserve">This Term Paper explores the multifaceted role of an Education Administrator within the unique socio-cultural and regulatory landscape of New Zealand Auckland. It examines how administrators navigate the complexities of Te Tiriti o Waitangi, diverse student demographics, and modern educational technologies. The paper argues that in New Zealand Auckland, administrative proficiency is not merely operational but is central to fostering inclusive, equitable, and high-quality learning environments.</w:t>
      </w:r>
    </w:p>
    <w:bookmarkStart w:id="20" w:name="introduction"/>
    <w:p>
      <w:pPr>
        <w:pStyle w:val="Heading2"/>
      </w:pPr>
      <w:r>
        <w:t xml:space="preserve">1. Introduction</w:t>
      </w:r>
    </w:p>
    <w:p>
      <w:pPr>
        <w:pStyle w:val="FirstParagraph"/>
      </w:pPr>
      <w:r>
        <w:t xml:space="preserve">The landscape of education in the twenty-first century is characterized by rapid change, increasing diversity, and heightened accountability. Within this context, the role of the Education Administrator has evolved from a purely supportive function to a strategic leadership position essential for institutional success. This Term Paper specifically focuses on this dynamic within New Zealand Auckland, a region that serves as a microcosm of global educational challenges while maintaining distinct local characteristics.</w:t>
      </w:r>
    </w:p>
    <w:p>
      <w:pPr>
        <w:pStyle w:val="BodyText"/>
      </w:pPr>
      <w:r>
        <w:t xml:space="preserve">New Zealand Auckland is the largest urban center in New Zealand and is renowned for its multicultural fabric. As the hub of tertiary education and early childhood learning in the country, it presents unique opportunities and pressures. An Education Administrator operating in this environment must possess not only traditional management skills but also a deep understanding of local cultural imperatives, specifically regarding Māori and Pacific Island communities. This paper aims to delineate the critical responsibilities, challenges, and strategic impacts of being an Education Administrator in New Zealand Auckland.</w:t>
      </w:r>
    </w:p>
    <w:bookmarkEnd w:id="20"/>
    <w:bookmarkStart w:id="21" w:name="Xc28bb39201f1bed04338c052b334aaeff4770ed"/>
    <w:p>
      <w:pPr>
        <w:pStyle w:val="Heading2"/>
      </w:pPr>
      <w:r>
        <w:t xml:space="preserve">2. Navigating Regulatory Frameworks and Te Tiriti o Waitangi</w:t>
      </w:r>
    </w:p>
    <w:p>
      <w:pPr>
        <w:pStyle w:val="FirstParagraph"/>
      </w:pPr>
      <w:r>
        <w:t xml:space="preserve">A fundamental aspect of the role for any Education Administrator in New Zealand is a thorough comprehension of the national regulatory framework, primarily governed by the Ministry of Education and evaluated by the Education Review Office (ERO). However, operating in New Zealand Auckland requires an added layer of cultural competence grounded in Te Tiriti o Waitangi (The Treaty of Waitangi).</w:t>
      </w:r>
    </w:p>
    <w:p>
      <w:pPr>
        <w:pStyle w:val="BodyText"/>
      </w:pPr>
      <w:r>
        <w:t xml:space="preserve">The principles of partnership, protection, and participation must be embedded into administrative policies. An effective Education Administrator ensures that school governance structures reflect these principles. This involves facilitating genuine engagement with local iwi (tribes) and hapū (sub-tribes). In New Zealand Auckland, where indigenous populations are significant but often dispersed across urban settings, the administrator must create mechanisms for authentic consultation rather than tokenistic engagement. This includes ensuring that curriculum planning respects Māori perspectives and that administrative resources are allocated to support bilingual education programs such as Kōhanga Reo or Kura Kaupapa Māori where applicable.</w:t>
      </w:r>
    </w:p>
    <w:bookmarkEnd w:id="21"/>
    <w:bookmarkStart w:id="22" w:name="managing-diversity-and-inclusion"/>
    <w:p>
      <w:pPr>
        <w:pStyle w:val="Heading2"/>
      </w:pPr>
      <w:r>
        <w:t xml:space="preserve">3. Managing Diversity and Inclusion</w:t>
      </w:r>
    </w:p>
    <w:p>
      <w:pPr>
        <w:pStyle w:val="FirstParagraph"/>
      </w:pPr>
      <w:r>
        <w:t xml:space="preserve">New Zealand Auckland is one of the most ethnically diverse cities in the world. The Education Administrator plays a pivotal role in managing this diversity to ensure equity of outcome, not just equity of access. This requires sophisticated human resource management and community relations strategies.</w:t>
      </w:r>
    </w:p>
    <w:p>
      <w:pPr>
        <w:pStyle w:val="BodyText"/>
      </w:pPr>
      <w:r>
        <w:t xml:space="preserve">In practice, this means developing recruitment policies that reflect the student body's demographic makeup. It also involves implementing professional development for staff to address unconscious bias and cultural responsiveness. The administrator must oversee data systems that track achievement gaps among different ethnic groups—specifically comparing Māori, Pasifika, and Asian learner outcomes against national averages—and intervene with targeted support strategies.</w:t>
      </w:r>
    </w:p>
    <w:p>
      <w:pPr>
        <w:pStyle w:val="BodyText"/>
      </w:pPr>
      <w:r>
        <w:t xml:space="preserve">Furthermore, the term "inclusion" in New Zealand Auckland extends beyond ethnicity to include students with diverse additional learning needs. Administrators must coordinate resources under the Ministry of Education’s inclusive funding models to ensure that special educational needs are met without segregating students unnecessarily. This requires a delicate balance of budget management and ethical stewardship.</w:t>
      </w:r>
    </w:p>
    <w:bookmarkEnd w:id="22"/>
    <w:bookmarkStart w:id="23" w:name="X606b9c0c93a98465fc2213ae7521cbc8ad7bd5e"/>
    <w:p>
      <w:pPr>
        <w:pStyle w:val="Heading2"/>
      </w:pPr>
      <w:r>
        <w:t xml:space="preserve">4. Financial Stewardship and Resource Allocation</w:t>
      </w:r>
    </w:p>
    <w:p>
      <w:pPr>
        <w:pStyle w:val="FirstParagraph"/>
      </w:pPr>
      <w:r>
        <w:t xml:space="preserve">The financial responsibilities of an Education Administrator in New Zealand Auckland are substantial. Schools receive funding through complex formulas that account for decile ratings, student attendance, and specific needs-based grants. The administrator must be adept at interpreting these funding streams to maximize resources for educational delivery.</w:t>
      </w:r>
    </w:p>
    <w:p>
      <w:pPr>
        <w:pStyle w:val="BodyText"/>
      </w:pPr>
      <w:r>
        <w:t xml:space="preserve">In a high-cost-of-living environment like Auckland, economic pressures on families can impact school attendance and engagement. Administrators often have to design welfare support systems that address these socio-economic barriers, such as breakfast clubs or uniform assistance programs. This requires creative budgeting, where administrative efficiency is prioritized to direct more funds toward teaching materials and student support services.</w:t>
      </w:r>
    </w:p>
    <w:bookmarkEnd w:id="23"/>
    <w:bookmarkStart w:id="24" w:name="Xd96fb59ba631985a68fe45c154c38aa481a9c6d"/>
    <w:p>
      <w:pPr>
        <w:pStyle w:val="Heading2"/>
      </w:pPr>
      <w:r>
        <w:t xml:space="preserve">5. Technological Integration and Digital Leadership</w:t>
      </w:r>
    </w:p>
    <w:p>
      <w:pPr>
        <w:pStyle w:val="FirstParagraph"/>
      </w:pPr>
      <w:r>
        <w:t xml:space="preserve">The post-pandemic educational landscape in New Zealand has been permanently altered by the accelerated adoption of digital technologies. The Education Administrator in New Zealand Auckland must lead this transition, ensuring that infrastructure investments yield pedagogical benefits.</w:t>
      </w:r>
    </w:p>
    <w:p>
      <w:pPr>
        <w:pStyle w:val="BodyText"/>
      </w:pPr>
      <w:r>
        <w:t xml:space="preserve">This involves overseeing the implementation of Learning Management Systems (LMS), ensuring cybersecurity for student data, and providing training for educators to integrate technology meaningfully into the curriculum. In Auckland, where access to high-speed internet is relatively good but device ownership can vary by socio-economic status, administrators must bridge the digital divide. This might involve securing sponsorships or grants from local tech corporations prevalent in Auckland’s innovation sector to provide hardware for disadvantaged students.</w:t>
      </w:r>
    </w:p>
    <w:bookmarkEnd w:id="24"/>
    <w:bookmarkStart w:id="25" w:name="X79b2687dc6505248788b31e2e52bc19bd491334"/>
    <w:p>
      <w:pPr>
        <w:pStyle w:val="Heading2"/>
      </w:pPr>
      <w:r>
        <w:t xml:space="preserve">6. Community Engagement and Stakeholder Relations</w:t>
      </w:r>
    </w:p>
    <w:p>
      <w:pPr>
        <w:pStyle w:val="FirstParagraph"/>
      </w:pPr>
      <w:r>
        <w:t xml:space="preserve">Educational institutions do not operate in isolation; they are embedded within their communities. In New Zealand Auckland, the concept of "whānau" (family/community) is central to educational success. The Education Administrator acts as the primary liaison between the school, parents, community leaders, and external agencies.</w:t>
      </w:r>
    </w:p>
    <w:p>
      <w:pPr>
        <w:pStyle w:val="BodyText"/>
      </w:pPr>
      <w:r>
        <w:t xml:space="preserve">Effective administrators build trust through transparent communication and visible leadership. They organize forums where parents can have a say in school direction, respecting the local cultural norm of collective decision-making. In Auckland’s multicultural context, this also means overcoming language barriers by providing translated materials and employing interpreters during critical meetings regarding student welfare or disciplinary issues.</w:t>
      </w:r>
    </w:p>
    <w:bookmarkEnd w:id="25"/>
    <w:bookmarkStart w:id="26" w:name="Xbb6665459e75adc291f8804ea847d2d4651f781"/>
    <w:p>
      <w:pPr>
        <w:pStyle w:val="Heading2"/>
      </w:pPr>
      <w:r>
        <w:t xml:space="preserve">7. Challenges Facing Education Administrators</w:t>
      </w:r>
    </w:p>
    <w:p>
      <w:pPr>
        <w:pStyle w:val="FirstParagraph"/>
      </w:pPr>
      <w:r>
        <w:t xml:space="preserve">Despite the rewarding nature of the role, Education Administrators in New Zealand Auckland face significant challenges. High rates of teacher turnover, particularly in challenging urban schools, place immense pressure on administrative staff to maintain operational continuity. Recruitment and retention strategies must be proactive and appealing to attract top talent.</w:t>
      </w:r>
    </w:p>
    <w:p>
      <w:pPr>
        <w:pStyle w:val="BodyText"/>
      </w:pPr>
      <w:r>
        <w:t xml:space="preserve">Additionally, political changes at the national level can shift policy directions rapidly. Administrators must be agile enough to adapt their practices without compromising the stability of the school environment. The emotional labor required to support staff during times of crisis or change is also a critical, yet often overlooked, aspect of the job.</w:t>
      </w:r>
    </w:p>
    <w:bookmarkEnd w:id="26"/>
    <w:bookmarkStart w:id="27" w:name="conclusion"/>
    <w:p>
      <w:pPr>
        <w:pStyle w:val="Heading2"/>
      </w:pPr>
      <w:r>
        <w:t xml:space="preserve">8. Conclusion</w:t>
      </w:r>
    </w:p>
    <w:p>
      <w:pPr>
        <w:pStyle w:val="FirstParagraph"/>
      </w:pPr>
      <w:r>
        <w:t xml:space="preserve">In conclusion, the role of an Education Administrator in New Zealand Auckland is complex, demanding a blend of traditional management skills and profound cultural intelligence. It requires a deep commitment to the principles of Te Tiriti o Waitangi and an unwavering focus on equity for all learners. As New Zealand Auckland continues to grow and diversify, its Education Administrators must remain visionary leaders who can navigate regulatory complexities, manage diverse communities, leverage technology, and ensure financial sustainability.</w:t>
      </w:r>
    </w:p>
    <w:p>
      <w:pPr>
        <w:pStyle w:val="BodyText"/>
      </w:pPr>
      <w:r>
        <w:t xml:space="preserve">This Term Paper has highlighted that administrative excellence is not merely about maintaining order; it is about creating an ecosystem where every child in New Zealand Auckland has the opportunity to thrive. Future research should explore the long-term impacts of specific administrative interventions on student well-being and academic achievement in this dynamic region.</w:t>
      </w:r>
    </w:p>
    <w:bookmarkEnd w:id="27"/>
    <w:bookmarkStart w:id="28" w:name="references"/>
    <w:p>
      <w:pPr>
        <w:pStyle w:val="Heading2"/>
      </w:pPr>
      <w:r>
        <w:t xml:space="preserve">References</w:t>
      </w:r>
    </w:p>
    <w:p>
      <w:pPr>
        <w:numPr>
          <w:ilvl w:val="0"/>
          <w:numId w:val="1001"/>
        </w:numPr>
        <w:pStyle w:val="Compact"/>
      </w:pPr>
      <w:r>
        <w:t xml:space="preserve">New Zealand Ministry of Education. (2017). *The New Zealand Curriculum*. Wellington: NZQEIC.</w:t>
      </w:r>
    </w:p>
    <w:p>
      <w:pPr>
        <w:numPr>
          <w:ilvl w:val="0"/>
          <w:numId w:val="1001"/>
        </w:numPr>
        <w:pStyle w:val="Compact"/>
      </w:pPr>
      <w:r>
        <w:t xml:space="preserve">Tauri, J. (1998). *Mana Motuhake: Māori Claims and Public Policy*. Auckland: Bridget Williams Books.</w:t>
      </w:r>
    </w:p>
    <w:p>
      <w:pPr>
        <w:numPr>
          <w:ilvl w:val="0"/>
          <w:numId w:val="1001"/>
        </w:numPr>
        <w:pStyle w:val="Compact"/>
      </w:pPr>
      <w:r>
        <w:t xml:space="preserve">Education Review Office. (2020). *School Evaluation Indicators: Effective Practice for Improvement and Learner Success*. Wellington: ERO.</w:t>
      </w:r>
    </w:p>
    <w:p>
      <w:pPr>
        <w:numPr>
          <w:ilvl w:val="0"/>
          <w:numId w:val="1001"/>
        </w:numPr>
        <w:pStyle w:val="Compact"/>
      </w:pPr>
      <w:r>
        <w:t xml:space="preserve">Smyth, E., &amp; McNaughton, S. (2015). "Equity in Education: The Role of Leadership in New Zealand Schools." *Journal of Educational Administration*, 53(4).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New Zealand Auckland</dc:title>
  <dc:creator/>
  <dc:language>en</dc:language>
  <cp:keywords/>
  <dcterms:created xsi:type="dcterms:W3CDTF">2026-07-29T21:33:32Z</dcterms:created>
  <dcterms:modified xsi:type="dcterms:W3CDTF">2026-07-29T21:33:32Z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