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Russia</w:t>
      </w:r>
      <w:r>
        <w:t xml:space="preserve"> </w:t>
      </w:r>
      <w:r>
        <w:t xml:space="preserve">Moscow</w:t>
      </w:r>
    </w:p>
    <w:bookmarkStart w:id="21" w:name="X6bb188930176fb90bd990375f2c36309382da32"/>
    <w:p>
      <w:pPr>
        <w:pStyle w:val="Heading1"/>
      </w:pPr>
      <w:r>
        <w:t xml:space="preserve">Term Paper: Strategic Leadership and Operational Excellence</w:t>
      </w:r>
    </w:p>
    <w:bookmarkStart w:id="20" w:name="Xc3f2881312bfe9e3d75cc74f37888d1a60358a9"/>
    <w:p>
      <w:pPr>
        <w:pStyle w:val="Heading2"/>
      </w:pPr>
      <w:r>
        <w:t xml:space="preserve">The Role of the Education Administrator in Russia Moscow</w:t>
      </w:r>
    </w:p>
    <w:bookmarkEnd w:id="20"/>
    <w:bookmarkEnd w:id="21"/>
    <w:p>
      <w:pPr>
        <w:pStyle w:val="FirstParagraph"/>
      </w:pPr>
      <w:r>
        <w:rPr>
          <w:bCs/>
          <w:b/>
        </w:rPr>
        <w:t xml:space="preserve">Date:</w:t>
      </w:r>
    </w:p>
    <w:p>
      <w:pPr>
        <w:pStyle w:val="BodyText"/>
      </w:pPr>
      <w:r>
        <w:t xml:space="preserve">October 24, 2023</w:t>
      </w:r>
    </w:p>
    <w:p>
      <w:pPr>
        <w:pStyle w:val="BodyText"/>
      </w:pPr>
      <w:r>
        <w:rPr>
          <w:bCs/>
          <w:b/>
        </w:rPr>
        <w:t xml:space="preserve">Submitted by:</w:t>
      </w:r>
    </w:p>
    <w:p>
      <w:pPr>
        <w:pStyle w:val="BodyText"/>
      </w:pPr>
      <w:r>
        <w:t xml:space="preserve">[Student Name]</w:t>
      </w:r>
    </w:p>
    <w:bookmarkStart w:id="28" w:name="introduction"/>
    <w:p>
      <w:pPr>
        <w:pStyle w:val="Heading1"/>
      </w:pPr>
      <w:r>
        <w:t xml:space="preserve">Introduction</w:t>
      </w:r>
    </w:p>
    <w:p>
      <w:pPr>
        <w:pStyle w:val="FirstParagraph"/>
      </w:pPr>
      <w:r>
        <w:t xml:space="preserve">`</w:t>
      </w:r>
    </w:p>
    <w:p>
      <w:pPr>
        <w:pStyle w:val="BodyText"/>
      </w:pPr>
      <w:r>
        <w:t xml:space="preserve">The landscape of education in Russia Moscow is characterized by a unique blend of historical tradition and rapid modernization. As the capital city serves as the political, economic, and cultural heart of the Russian Federation, Moscow presents a complex ecosystem for educational institutions. Within this environment, the Education Administrator plays a pivotal role that extends far beyond traditional management duties. This Term Paper explores the multifaceted responsibilities of an Education Administrator within Russia Moscow, examining how they navigate regulatory frameworks from Rosobrnadzor (the Federal Service for Supervision in Education and Science), integrate digital transformation initiatives, manage diverse student populations, and uphold the high standards associated with Moscow’s prestigious educational sector.</w:t>
      </w:r>
    </w:p>
    <w:p>
      <w:pPr>
        <w:pStyle w:val="BodyText"/>
      </w:pPr>
      <w:r>
        <w:t xml:space="preserve">The title of this study highlights three critical components: the concept of a "Term Paper" as an academic exercise in critical analysis; the specific professional role of an "Education Administrator"; and the geographic context of "Russia Moscow." Each element informs the others. The administrative challenges in Moscow are distinct due to high population density, significant socioeconomic disparities between districts, and intense competition for educational quality. Therefore, understanding this role requires a deep dive into local governance structures and international best practices adapted for the Russian context.</w:t>
      </w:r>
    </w:p>
    <w:bookmarkStart w:id="22" w:name="X75774b595242d84d5740c78e5373898bb2edbe8"/>
    <w:p>
      <w:pPr>
        <w:pStyle w:val="Heading2"/>
      </w:pPr>
      <w:r>
        <w:t xml:space="preserve">The Regulatory Environment in Russia Moscow</w:t>
      </w:r>
    </w:p>
    <w:p>
      <w:pPr>
        <w:pStyle w:val="FirstParagraph"/>
      </w:pPr>
      <w:r>
        <w:t xml:space="preserve">An Education Administrator in Russia Moscow operates within a stringent regulatory framework defined by federal laws such as the Federal Law "On Education in the Russian Federation" (No. 273-FZ). Unlike administrators in decentralized systems, their counterparts here must ensure strict compliance with national standards, known as Federal State Educational Standards (FGOS). This requires a detailed understanding of curriculum mandates, teacher certification requirements, and safety protocols.</w:t>
      </w:r>
    </w:p>
    <w:p>
      <w:pPr>
        <w:pStyle w:val="BodyText"/>
      </w:pPr>
      <w:r>
        <w:t xml:space="preserve">In Moscow specifically, the Department of Education further imposes local guidelines that may exceed federal minimums. The Administrator must liaise closely with municipal bodies to ensure funding allocation is optimized according to these regulations. Failure to maintain compliance can result in severe penalties for institutions. Consequently, the Education Administrator acts as a legal guardian of the institution’s integrity, ensuring that every policy implementation aligns with both federal decrees and Moscow city-specific directives.</w:t>
      </w:r>
    </w:p>
    <w:bookmarkEnd w:id="22"/>
    <w:bookmarkStart w:id="23" w:name="X0b5818679042a5d777d6fc5dc05ad0d9b936622"/>
    <w:p>
      <w:pPr>
        <w:pStyle w:val="Heading2"/>
      </w:pPr>
      <w:r>
        <w:t xml:space="preserve">Digital Transformation and Technological Integration</w:t>
      </w:r>
    </w:p>
    <w:p>
      <w:pPr>
        <w:pStyle w:val="FirstParagraph"/>
      </w:pPr>
      <w:r>
        <w:t xml:space="preserve">Moscow has positioned itself as a leader in digital education across Russia. Initiatives such as the "Electronic School" (Elektronnaya Shkola) platform have revolutionized how educational data is managed, how attendance is tracked, and how communication occurs between parents, teachers, and administrators. The Education Administrator must be technologically proficient to oversee these systems effectively.</w:t>
      </w:r>
    </w:p>
    <w:p>
      <w:pPr>
        <w:pStyle w:val="BodyText"/>
      </w:pPr>
      <w:r>
        <w:t xml:space="preserve">This role involves strategic decision-making regarding the procurement of hardware and software solutions that align with Moscow’s digital infrastructure goals. Administrators are tasked with training staff to utilize these platforms efficiently, ensuring that technology enhances rather than hinders pedagogy. Furthermore, data privacy becomes a critical concern. The Administrator must implement robust cybersecurity measures to protect student information in accordance with Russian data protection laws.</w:t>
      </w:r>
    </w:p>
    <w:bookmarkEnd w:id="23"/>
    <w:bookmarkStart w:id="24" w:name="X3733d8b0ca03286677d520916b53f0e9bb1f258"/>
    <w:p>
      <w:pPr>
        <w:pStyle w:val="Heading2"/>
      </w:pPr>
      <w:r>
        <w:t xml:space="preserve">Human Resources and Pedagogical Leadership</w:t>
      </w:r>
    </w:p>
    <w:p>
      <w:pPr>
        <w:pStyle w:val="FirstParagraph"/>
      </w:pPr>
      <w:r>
        <w:t xml:space="preserve">The quality of education is directly linked to the quality of its educators. In Russia Moscow, where competition for top teaching talent is fierce, the Education Administrator serves as a chief human resources officer. Recruitment processes must identify candidates who not only possess strong academic backgrounds but also align with the institution’s pedagogical philosophy.</w:t>
      </w:r>
    </w:p>
    <w:p>
      <w:pPr>
        <w:pStyle w:val="BodyText"/>
      </w:pPr>
      <w:r>
        <w:t xml:space="preserve">Professional development is another key responsibility. The Administrator organizes continuous training programs to keep educators updated on new methodologies, particularly in STEM fields and foreign language instruction, which are prioritized in Moscow’s curriculum. Moreover, the administrator fosters a collaborative school culture that supports teacher well-being and professional growth. This human-centric approach is crucial for retaining skilled staff amidst high burnout rates globally.</w:t>
      </w:r>
    </w:p>
    <w:bookmarkEnd w:id="24"/>
    <w:bookmarkStart w:id="25" w:name="inclusivity-and-social-responsibility"/>
    <w:p>
      <w:pPr>
        <w:pStyle w:val="Heading2"/>
      </w:pPr>
      <w:r>
        <w:t xml:space="preserve">Inclusivity and Social Responsibility</w:t>
      </w:r>
    </w:p>
    <w:p>
      <w:pPr>
        <w:pStyle w:val="FirstParagraph"/>
      </w:pPr>
      <w:r>
        <w:t xml:space="preserve">Moscow is a multicultural hub with students from various socioeconomic backgrounds, including families from different regions of Russia and international expatriates. The Education Administrator must promote inclusivity within the institution. This involves creating support systems for students with special educational needs (OVZ) in compliance with inclusive education mandates.</w:t>
      </w:r>
    </w:p>
    <w:p>
      <w:pPr>
        <w:pStyle w:val="BodyText"/>
      </w:pPr>
      <w:r>
        <w:t xml:space="preserve">Additionally, social responsibility extends to community engagement. Administrators often partner with local businesses, cultural institutions, and NGOs to provide extracurricular opportunities that enrich student life beyond the classroom. In Russia Moscow, such partnerships can significantly enhance the reputation of an educational institution and provide students with real-world learning experiences.</w:t>
      </w:r>
    </w:p>
    <w:bookmarkEnd w:id="25"/>
    <w:bookmarkStart w:id="26" w:name="X910a002c96e02d77993f0c6c7d610fcbc13f7fb"/>
    <w:p>
      <w:pPr>
        <w:pStyle w:val="Heading2"/>
      </w:pPr>
      <w:r>
        <w:t xml:space="preserve">Financial Management and Resource Allocation</w:t>
      </w:r>
    </w:p>
    <w:p>
      <w:pPr>
        <w:pStyle w:val="FirstParagraph"/>
      </w:pPr>
      <w:r>
        <w:t xml:space="preserve">Budgeting in the public sector requires precision and transparency. The Education Administrator is responsible for managing school budgets that include federal subsidies, municipal funds, and sometimes private contributions. Efficient resource allocation ensures that facilities are maintained, technological tools are updated, and educational materials are readily available.</w:t>
      </w:r>
    </w:p>
    <w:p>
      <w:pPr>
        <w:pStyle w:val="BodyText"/>
      </w:pPr>
      <w:r>
        <w:t xml:space="preserve">In Moscow, where operational costs can be high due to the city’s economic climate, financial stewardship is vital. Administrators must justify expenditures through detailed reporting to ensure accountability. They also explore additional funding opportunities through grants or philanthropy to support specialized programs that may not be covered by standard budgets.</w:t>
      </w:r>
    </w:p>
    <w:bookmarkEnd w:id="26"/>
    <w:bookmarkStart w:id="27" w:name="conclusion"/>
    <w:p>
      <w:pPr>
        <w:pStyle w:val="Heading2"/>
      </w:pPr>
      <w:r>
        <w:t xml:space="preserve">Conclusion</w:t>
      </w:r>
    </w:p>
    <w:p>
      <w:pPr>
        <w:pStyle w:val="FirstParagraph"/>
      </w:pPr>
      <w:r>
        <w:t xml:space="preserve">In conclusion, the role of an Education Administrator in Russia Moscow is complex and dynamic. It demands a balance of legal compliance, technological innovation, human resource management, financial acumen, and social responsibility. As highlighted in this Term Paper, the administrator is not merely a bureaucrat but a strategic leader who shapes the educational experience for thousands of students.</w:t>
      </w:r>
    </w:p>
    <w:p>
      <w:pPr>
        <w:pStyle w:val="BodyText"/>
      </w:pPr>
      <w:r>
        <w:t xml:space="preserve">The specific context of Russia Moscow adds layers of complexity due to its status as a capital city with high expectations for educational excellence. Future research should focus on how artificial intelligence might further transform administrative tasks in this region and how post-pandemic adjustments continue to influence school management policies. Ultimately, effective administration is the backbone of successful education, ensuring that institutions in Russia Moscow remain competitive, inclusive, and forward-thinking.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Russia Moscow</dc:title>
  <dc:creator/>
  <dc:language>en</dc:language>
  <cp:keywords/>
  <dcterms:created xsi:type="dcterms:W3CDTF">2026-07-29T16:06:27Z</dcterms:created>
  <dcterms:modified xsi:type="dcterms:W3CDTF">2026-07-29T16:06:27Z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