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techinical-term-paper"/>
    <w:p>
      <w:pPr>
        <w:pStyle w:val="Heading1"/>
      </w:pPr>
      <w:r>
        <w:t xml:space="preserve">Techinical Term Paper</w:t>
      </w:r>
    </w:p>
    <w:bookmarkStart w:id="27" w:name="Xed01c6415032632e9a4704ba3b10dcd73ddb7a7"/>
    <w:p>
      <w:pPr>
        <w:pStyle w:val="Heading2"/>
      </w:pPr>
      <w:r>
        <w:t xml:space="preserve">An Analysis of the Educational Administrator's Role in Modernizing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Administration and Educational Leadership</w:t>
      </w:r>
      <w:r>
        <w:br/>
      </w:r>
      <w:r>
        <w:rPr>
          <w:bCs/>
          <w:b/>
        </w:rPr>
        <w:t xml:space="preserve">Institutional Context:</w:t>
      </w:r>
      <w:r>
        <w:t xml:space="preserve">Tertiary Education Sector</w:t>
      </w:r>
    </w:p>
    <w:p>
      <w:pPr>
        <w:pStyle w:val="BodyText"/>
      </w:pPr>
      <w:r>
        <w:br/>
      </w:r>
      <w:r>
        <w:br/>
      </w:r>
      <w:r>
        <w:br/>
      </w:r>
    </w:p>
    <w:bookmarkStart w:id="20" w:name="i.-introduction"/>
    <w:p>
      <w:pPr>
        <w:pStyle w:val="Heading3"/>
      </w:pPr>
      <w:r>
        <w:t xml:space="preserve">I. Introduction</w:t>
      </w:r>
    </w:p>
    <w:p>
      <w:pPr>
        <w:pStyle w:val="FirstParagraph"/>
      </w:pPr>
      <w:r>
        <w:t xml:space="preserve">The landscape of education in the Kingdom of Saudi Arabia is undergoing a profound transformation, driven largely by Vision 2030. At the heart of this transformation lies the critical figure of the Education Administrator. In Riyadh, the capital and economic hub, these administrators are not merely custodians of daily operations but are strategic architects responsible for aligning institutional goals with national development objectives. This term paper explores the multifaceted role of an Education Administrator within Riyadh’s educational sector. It examines how these leaders must balance traditional cultural values with modern pedagogical innovations, manage rapid expansion, and foster a learning environment that prepares Saudi youth for a knowledge-based economy.</w:t>
      </w:r>
    </w:p>
    <w:bookmarkEnd w:id="20"/>
    <w:bookmarkStart w:id="21" w:name="ii.-strategic-alignment-with-vision-2030"/>
    <w:p>
      <w:pPr>
        <w:pStyle w:val="Heading3"/>
      </w:pPr>
      <w:r>
        <w:t xml:space="preserve">II. Strategic Alignment with Vision 2030</w:t>
      </w:r>
    </w:p>
    <w:p>
      <w:pPr>
        <w:pStyle w:val="FirstParagraph"/>
      </w:pPr>
      <w:r>
        <w:t xml:space="preserve">The primary mandate for any Education Administrator operating in Riyadh today is the implementation of Saudi Arabia’s Vision 2030. This national framework aims to reduce dependence on oil, develop human capital, and enhance the quality of life for citizens. For administrators in Riyadh’s schools and universities, this translates into a shift from rote learning to critical thinking, digital literacy, and vocational training.</w:t>
      </w:r>
    </w:p>
    <w:p>
      <w:pPr>
        <w:pStyle w:val="BodyText"/>
      </w:pPr>
      <w:r>
        <w:t xml:space="preserve">An effective Education Administrator must interpret high-level government policies and translate them into actionable institutional strategies. This involves securing funding for STEM (Science, Technology, Engineering, and Mathematics) initiatives, integrating digital tools into the curriculum to foster innovation among students in Riyadh’s urban centers, and ensuring that educational outcomes align with the labor market needs outlined by the Ministry of Human Resources and Social Development. The administrator acts as a bridge between national policy directives and local classroom realities.</w:t>
      </w:r>
    </w:p>
    <w:bookmarkEnd w:id="21"/>
    <w:bookmarkStart w:id="22" w:name="Xfd5c87cc50096735dca7bf33476f7e2e2033137"/>
    <w:p>
      <w:pPr>
        <w:pStyle w:val="Heading3"/>
      </w:pPr>
      <w:r>
        <w:t xml:space="preserve">III. Leadership in Cultural and Social Transition</w:t>
      </w:r>
    </w:p>
    <w:p>
      <w:pPr>
        <w:pStyle w:val="FirstParagraph"/>
      </w:pPr>
      <w:r>
        <w:t xml:space="preserve">Riyadh is experiencing rapid social changes, particularly regarding gender integration in certain educational sectors, the expansion of co-curricular activities, and the encouragement of private sector participation in education. The Education Administrator plays a pivotal role in managing these transitions with sensitivity and foresight.</w:t>
      </w:r>
    </w:p>
    <w:p>
      <w:pPr>
        <w:pStyle w:val="BodyText"/>
      </w:pPr>
      <w:r>
        <w:t xml:space="preserve">In this context, leadership requires more than administrative competence; it requires emotional intelligence and cultural awareness. Administrators must create inclusive environments that respect Islamic traditions while embracing global educational standards. They are responsible for professional development programs that train teachers to adopt new teaching methodologies, such as student-centered learning and collaborative projects. Furthermore, they must engage parents and community stakeholders in Riyadh, ensuring that the broader society supports these educational reforms and understands their long-term benefits for the nation’s future.</w:t>
      </w:r>
    </w:p>
    <w:bookmarkEnd w:id="22"/>
    <w:bookmarkStart w:id="23" w:name="Xcaf86c0cc2b7aea8f3264baa0a17d2b2aeca1e3"/>
    <w:p>
      <w:pPr>
        <w:pStyle w:val="Heading3"/>
      </w:pPr>
      <w:r>
        <w:t xml:space="preserve">IV. Operational Excellence and Resource Management</w:t>
      </w:r>
    </w:p>
    <w:p>
      <w:pPr>
        <w:pStyle w:val="FirstParagraph"/>
      </w:pPr>
      <w:r>
        <w:t xml:space="preserve">Beyond strategic vision, the practical duties of an Education Administrator in Riyadh are substantial. With a growing population in the capital city, schools and universities face immense pressure to maintain high standards while managing increased enrollment numbers. Administrators must oversee budget allocation efficiently, ensuring that resources are directed toward infrastructure upgrades, technology integration, and teacher salaries.</w:t>
      </w:r>
    </w:p>
    <w:p>
      <w:pPr>
        <w:pStyle w:val="BodyText"/>
      </w:pPr>
      <w:r>
        <w:t xml:space="preserve">Moreover, the rise of private education institutions in Riyadh has intensified competition. Education Administrators must adopt business-like efficiency measures without compromising educational integrity. This includes implementing rigorous quality assurance mechanisms, adhering to accreditation standards set by the National Center for Academic Accreditation and Assessment (NCAAA), and utilizing data analytics to monitor student performance and institutional health. Effective resource management also involves leveraging public-private partnerships, which are increasingly common in Riyadh’s development projects.</w:t>
      </w:r>
    </w:p>
    <w:bookmarkEnd w:id="23"/>
    <w:bookmarkStart w:id="24" w:name="X806bfea2ea89649089f9c268f8f348e4c8a6d41"/>
    <w:p>
      <w:pPr>
        <w:pStyle w:val="Heading3"/>
      </w:pPr>
      <w:r>
        <w:t xml:space="preserve">V. Technological Integration and Digital Transformation</w:t>
      </w:r>
    </w:p>
    <w:p>
      <w:pPr>
        <w:pStyle w:val="FirstParagraph"/>
      </w:pPr>
      <w:r>
        <w:t xml:space="preserve">Digital transformation is a cornerstone of the modern educational experience in Saudi Arabia, with Riyadh leading this charge. Education Administrators are tasked with overseeing the deployment of smart classrooms, learning management systems (LMS), and artificial intelligence tools that personalize learning experiences.</w:t>
      </w:r>
    </w:p>
    <w:p>
      <w:pPr>
        <w:pStyle w:val="BodyText"/>
      </w:pPr>
      <w:r>
        <w:t xml:space="preserve">This role requires administrators to be technologically literate enough to make informed procurement decisions and investment choices. They must ensure cybersecurity protocols are in place to protect student data and faculty research. Additionally, they are responsible for bridging the digital divide, ensuring that all students in Riyadh, regardless of socioeconomic background within the city, have access to necessary digital tools. The administrator’s ability to drive technological adoption directly impacts the competitiveness of graduates entering the global workforce.</w:t>
      </w:r>
    </w:p>
    <w:bookmarkEnd w:id="24"/>
    <w:bookmarkStart w:id="25" w:name="vi.-challenges-and-future-outlook"/>
    <w:p>
      <w:pPr>
        <w:pStyle w:val="Heading3"/>
      </w:pPr>
      <w:r>
        <w:t xml:space="preserve">VI. Challenges and Future Outlook</w:t>
      </w:r>
    </w:p>
    <w:p>
      <w:pPr>
        <w:pStyle w:val="FirstParagraph"/>
      </w:pPr>
      <w:r>
        <w:t xml:space="preserve">Despite significant progress, Education Administrators in Riyadh face numerous challenges. These include retaining top-tier teaching talent amidst a competitive regional job market, addressing the varying levels of student preparedness due to disruptions such as the pandemic, and navigating the complexities of bureaucratic regulations. Furthermore, there is an ongoing need to localize content that reflects Saudi heritage while incorporating international best practices.</w:t>
      </w:r>
    </w:p>
    <w:p>
      <w:pPr>
        <w:pStyle w:val="BodyText"/>
      </w:pPr>
      <w:r>
        <w:t xml:space="preserve">To address these challenges, continuous professional development for administrators themselves is essential. Mentorship programs and collaboration with international educational bodies can provide fresh perspectives and proven strategies for problem-solving.</w:t>
      </w:r>
    </w:p>
    <w:bookmarkEnd w:id="25"/>
    <w:bookmarkStart w:id="26" w:name="vii.-conclusion"/>
    <w:p>
      <w:pPr>
        <w:pStyle w:val="Heading3"/>
      </w:pPr>
      <w:r>
        <w:t xml:space="preserve">VII. Conclusion</w:t>
      </w:r>
    </w:p>
    <w:p>
      <w:pPr>
        <w:pStyle w:val="FirstParagraph"/>
      </w:pPr>
      <w:r>
        <w:t xml:space="preserve">In conclusion, the role of the Education Administrator in Saudi Arabia’s capital, Riyadh, has evolved into one of immense strategic importance. These leaders are instrumental in realizing Vision 2030 by transforming educational institutions into hubs of innovation and critical thinking. By balancing cultural stewardship with modern operational efficiency and technological integration, they ensure that the educational system not only meets current demands but also anticipates future needs.</w:t>
      </w:r>
    </w:p>
    <w:p>
      <w:pPr>
        <w:pStyle w:val="BodyText"/>
      </w:pPr>
      <w:r>
        <w:t xml:space="preserve">As Riyadh continues to grow as a global hub for business and culture, its educational administrators will remain the key drivers of human capital development. Their success in navigating complex regulatory environments, fostering inclusive communities, and embracing digital transformation will determine the quality of education provided to Saudi citizens. Therefore, supporting these administrators through adequate training, resources, and policy autonomy is vital for the sustained educational advancement of Saudi Arabia.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Education Administrators in Saudi Arabia, Riyadh</dc:title>
  <dc:creator/>
  <dc:language>en</dc:language>
  <cp:keywords/>
  <dcterms:created xsi:type="dcterms:W3CDTF">2026-07-29T06:37:17Z</dcterms:created>
  <dcterms:modified xsi:type="dcterms:W3CDTF">2026-07-29T06:37:17Z</dcterms:modified>
</cp:coreProperties>
</file>

<file path=docProps/custom.xml><?xml version="1.0" encoding="utf-8"?>
<Properties xmlns="http://schemas.openxmlformats.org/officeDocument/2006/custom-properties" xmlns:vt="http://schemas.openxmlformats.org/officeDocument/2006/docPropsVTypes"/>
</file>