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Thailand</w:t>
      </w:r>
      <w:r>
        <w:t xml:space="preserve"> </w:t>
      </w:r>
      <w:r>
        <w:t xml:space="preserve">Bangkok</w:t>
      </w:r>
    </w:p>
    <w:bookmarkStart w:id="20" w:name="term-paper"/>
    <w:p>
      <w:pPr>
        <w:pStyle w:val="Heading1"/>
      </w:pPr>
      <w:r>
        <w:t xml:space="preserve">Term Paper</w:t>
      </w:r>
    </w:p>
    <w:p>
      <w:pPr>
        <w:pStyle w:val="FirstParagraph"/>
      </w:pPr>
      <w:r>
        <w:t xml:space="preserve">Navigating Complexity: The Strategic Role of the Education Administrator in Thailand Bangkok</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Leadership and Policy Implementation</w:t>
      </w:r>
      <w:r>
        <w:br/>
      </w:r>
      <w:r>
        <w:rPr>
          <w:bCs/>
          <w:b/>
        </w:rPr>
        <w:t xml:space="preserve">Region Focus:</w:t>
      </w:r>
      <w:r>
        <w:t xml:space="preserve"> </w:t>
      </w:r>
      <w:r>
        <w:t xml:space="preserve">Thailand Bangkok</w:t>
      </w:r>
    </w:p>
    <w:p>
      <w:pPr>
        <w:pStyle w:val="BodyText"/>
      </w:pPr>
      <w:r>
        <w:t xml:space="preserve">H1&gt;{text-align:center;font-size:1.5em;margin-bottom:10px;}.h2{font-size:1.2em;color:#333;margin-top:20px;border-bottom:solid 1px #eee;padding-bottom :5px;}.abstract{background-color:#f4f4f4;padding :15pt ;margin-left:auto;margin-right:auto;width:80%;border-left :5pt solid #999;font-style :italic;} .content{text-align:justify;text-indent:2em ;}</w:t>
      </w:r>
    </w:p>
    <w:bookmarkEnd w:id="20"/>
    <w:bookmarkStart w:id="27" w:name="term-paper-1"/>
    <w:p>
      <w:pPr>
        <w:pStyle w:val="Heading1"/>
      </w:pPr>
      <w:r>
        <w:t xml:space="preserve">Term Paper</w:t>
      </w:r>
    </w:p>
    <w:p>
      <w:pPr>
        <w:pStyle w:val="FirstParagraph"/>
      </w:pPr>
      <w:r>
        <w:rPr>
          <w:bCs/>
          <w:b/>
        </w:rPr>
        <w:t xml:space="preserve">Title:</w:t>
      </w:r>
      <w:r>
        <w:t xml:space="preserve"> </w:t>
      </w:r>
      <w:r>
        <w:t xml:space="preserve">The Strategic Imperative of the Education Administrator in Thailand Bangkok</w:t>
      </w:r>
    </w:p>
    <w:p>
      <w:pPr>
        <w:pStyle w:val="BodyText"/>
      </w:pPr>
      <w:r>
        <w:rPr>
          <w:bCs/>
          <w:b/>
        </w:rPr>
        <w:t xml:space="preserve">Abstract:</w:t>
      </w:r>
      <w:r>
        <w:t xml:space="preserve">This term paper explores the multifaceted role of an education administrator within the specific context of Thailand Bangkok. As one of Southeast Asia’s most rapidly urbanizing capitals, this region faces unique challenges and opportunities in educational delivery. The paper argues that modern administrators must transcend traditional managerial duties to become strategic leaders who can navigate digital transformation, bridge socio-economic disparities, and uphold cultural values while preparing students for a globalized future.</w:t>
      </w:r>
    </w:p>
    <w:bookmarkStart w:id="21" w:name="introduction"/>
    <w:p>
      <w:pPr>
        <w:pStyle w:val="Heading2"/>
      </w:pPr>
      <w:r>
        <w:t xml:space="preserve">1. Introduction</w:t>
      </w:r>
    </w:p>
    <w:p>
      <w:pPr>
        <w:pStyle w:val="FirstParagraph"/>
      </w:pPr>
      <w:r>
        <w:t xml:space="preserve">Education serves as the backbone of national development, yet its administration requires nuanced leadership tailored to local contexts. In</w:t>
      </w:r>
      <w:r>
        <w:t xml:space="preserve"> </w:t>
      </w:r>
      <w:r>
        <w:rPr>
          <w:bCs/>
          <w:b/>
        </w:rPr>
        <w:t xml:space="preserve">Thailand Bangkok</w:t>
      </w:r>
      <w:r>
        <w:t xml:space="preserve">, the intersection of rapid urbanization, technological advancement, and diverse socio-economic demographics creates a complex environment for school management. This</w:t>
      </w:r>
      <w:r>
        <w:t xml:space="preserve"> </w:t>
      </w:r>
      <w:r>
        <w:rPr>
          <w:bCs/>
          <w:b/>
        </w:rPr>
        <w:t xml:space="preserve">Term Paper</w:t>
      </w:r>
      <w:r>
        <w:t xml:space="preserve"> </w:t>
      </w:r>
      <w:r>
        <w:t xml:space="preserve">aims to analyze how an effective</w:t>
      </w:r>
      <w:r>
        <w:t xml:space="preserve"> </w:t>
      </w:r>
      <w:r>
        <w:rPr>
          <w:bCs/>
          <w:b/>
        </w:rPr>
        <w:t xml:space="preserve">Education Administrator</w:t>
      </w:r>
      <w:r>
        <w:t xml:space="preserve"> </w:t>
      </w:r>
      <w:r>
        <w:t xml:space="preserve">must operate within this dynamic landscape. The role is no longer confined to bureaucratic compliance; it has evolved into a critical function that dictates the quality of learning, teacher retention, and community engagement.</w:t>
      </w:r>
    </w:p>
    <w:p>
      <w:pPr>
        <w:pStyle w:val="BodyText"/>
      </w:pPr>
      <w:r>
        <w:rPr>
          <w:bCs/>
          <w:b/>
        </w:rPr>
        <w:t xml:space="preserve">Bangkok</w:t>
      </w:r>
      <w:r>
        <w:t xml:space="preserve">, as the capital city, houses some of the nation’s most prestigious institutions alongside under-resourced public schools. For an</w:t>
      </w:r>
      <w:r>
        <w:t xml:space="preserve"> </w:t>
      </w:r>
      <w:r>
        <w:rPr>
          <w:bCs/>
          <w:b/>
        </w:rPr>
        <w:t xml:space="preserve">Education Administrator</w:t>
      </w:r>
      <w:r>
        <w:t xml:space="preserve"> </w:t>
      </w:r>
      <w:r>
        <w:t xml:space="preserve">operating in this region, balancing equity with excellence is paramount. This document outlines the core responsibilities and strategic necessities for administrators to succeed in</w:t>
      </w:r>
      <w:r>
        <w:t xml:space="preserve"> </w:t>
      </w:r>
      <w:r>
        <w:rPr>
          <w:bCs/>
          <w:b/>
        </w:rPr>
        <w:t xml:space="preserve">Thailand Bangkok</w:t>
      </w:r>
      <w:r>
        <w:t xml:space="preserve">.</w:t>
      </w:r>
    </w:p>
    <w:bookmarkEnd w:id="21"/>
    <w:bookmarkStart w:id="22" w:name="Xa1aec21efc9bd41c4a5282558d74721414b76e7"/>
    <w:p>
      <w:pPr>
        <w:pStyle w:val="Heading2"/>
      </w:pPr>
      <w:r>
        <w:t xml:space="preserve">2. The Changing Landscape of Education in Thailand Bangkok</w:t>
      </w:r>
    </w:p>
    <w:p>
      <w:pPr>
        <w:pStyle w:val="FirstParagraph"/>
      </w:pPr>
      <w:r>
        <w:t xml:space="preserve">To understand the role of the</w:t>
      </w:r>
      <w:r>
        <w:t xml:space="preserve"> </w:t>
      </w:r>
      <w:r>
        <w:rPr>
          <w:bCs/>
          <w:b/>
        </w:rPr>
        <w:t xml:space="preserve">Education Administrator</w:t>
      </w:r>
      <w:r>
        <w:t xml:space="preserve">, one must first appreciate the environment of</w:t>
      </w:r>
    </w:p>
    <w:p>
      <w:pPr>
        <w:pStyle w:val="BodyText"/>
      </w:pPr>
      <w:r>
        <w:t xml:space="preserve">Thailand Bangkok. The city is a hub for international schools, private universities, and public primary and secondary education. However, traffic congestion, pollution, and high living costs impact student well-being and teacher mobility. Furthermore, the Thai Ministry of Education has recently pushed for significant curriculum reforms aimed at fostering critical thinking rather than rote memorization.</w:t>
      </w:r>
    </w:p>
    <w:p>
      <w:pPr>
        <w:pStyle w:val="BodyText"/>
      </w:pPr>
      <w:r>
        <w:t xml:space="preserve">In this context, the</w:t>
      </w:r>
    </w:p>
    <w:p>
      <w:pPr>
        <w:pStyle w:val="BodyText"/>
      </w:pPr>
      <w:r>
        <w:t xml:space="preserve">Education Administrator in</w:t>
      </w:r>
      <w:r>
        <w:t xml:space="preserve"> </w:t>
      </w:r>
      <w:r>
        <w:rPr>
          <w:bCs/>
          <w:b/>
        </w:rPr>
        <w:t xml:space="preserve">Bangkok</w:t>
      </w:r>
      <w:r>
        <w:t xml:space="preserve"> </w:t>
      </w:r>
      <w:r>
        <w:t xml:space="preserve">must act as a change agent. They are responsible for interpreting national policies and adapting them to fit local school cultures. Whether managing a large public school in Phaya Thai district or an international private institution in Sukhumvit, the administrator must ensure that infrastructure supports modern pedagogical methods, such as STEM integration and bilingual education.</w:t>
      </w:r>
    </w:p>
    <w:bookmarkEnd w:id="22"/>
    <w:bookmarkStart w:id="23" w:name="Xb6ff3677692387e6491f5d197a8c1c93a806792"/>
    <w:p>
      <w:pPr>
        <w:pStyle w:val="Heading2"/>
      </w:pPr>
      <w:r>
        <w:t xml:space="preserve">3. Key Responsibilities of the Modern Education Administrator</w:t>
      </w:r>
    </w:p>
    <w:p>
      <w:pPr>
        <w:pStyle w:val="FirstParagraph"/>
      </w:pPr>
      <w:r>
        <w:t xml:space="preserve">The duties of an</w:t>
      </w:r>
      <w:r>
        <w:t xml:space="preserve"> </w:t>
      </w:r>
      <w:r>
        <w:rPr>
          <w:bCs/>
          <w:b/>
        </w:rPr>
        <w:t xml:space="preserve">Education Administrator</w:t>
      </w:r>
      <w:r>
        <w:t xml:space="preserve"> </w:t>
      </w:r>
      <w:r>
        <w:t xml:space="preserve">in</w:t>
      </w:r>
    </w:p>
    <w:p>
      <w:pPr>
        <w:pStyle w:val="BodyText"/>
      </w:pPr>
      <w:r>
        <w:t xml:space="preserve">Thailand Bangkok extend beyond financial oversight. They include:</w:t>
      </w:r>
    </w:p>
    <w:p>
      <w:pPr>
        <w:numPr>
          <w:ilvl w:val="0"/>
          <w:numId w:val="1001"/>
        </w:numPr>
        <w:pStyle w:val="Compact"/>
      </w:pPr>
      <w:r>
        <w:rPr>
          <w:bCs/>
          <w:b/>
        </w:rPr>
        <w:t xml:space="preserve">Digital Transformation Leadership:</w:t>
      </w:r>
      <w:r>
        <w:t xml:space="preserve">Bangkok is aggressively pursuing smart city initiatives. Administrators must integrate Learning Management Systems (LMS), utilize data analytics for student performance tracking, and ensure cybersecurity in educational institutions.</w:t>
      </w:r>
    </w:p>
    <w:p>
      <w:pPr>
        <w:numPr>
          <w:ilvl w:val="0"/>
          <w:numId w:val="1001"/>
        </w:numPr>
        <w:pStyle w:val="Compact"/>
      </w:pPr>
      <w:r>
        <w:t xml:space="preserve">Human Resource Management:</w:t>
      </w:r>
    </w:p>
    <w:p>
      <w:pPr>
        <w:numPr>
          <w:ilvl w:val="0"/>
          <w:numId w:val="1000"/>
        </w:numPr>
        <w:pStyle w:val="Compact"/>
      </w:pPr>
      <w:r>
        <w:t xml:space="preserve">Teacher shortages and burnout are prevalent issues in</w:t>
      </w:r>
      <w:r>
        <w:t xml:space="preserve"> </w:t>
      </w:r>
      <w:r>
        <w:rPr>
          <w:iCs/>
          <w:i/>
        </w:rPr>
        <w:t xml:space="preserve">Bangkok</w:t>
      </w:r>
      <w:r>
        <w:t xml:space="preserve">. An effective administrator must create supportive working environments, offer professional development, and implement fair evaluation systems to retain top talent.</w:t>
      </w:r>
    </w:p>
    <w:p>
      <w:pPr>
        <w:numPr>
          <w:ilvl w:val="0"/>
          <w:numId w:val="1001"/>
        </w:numPr>
        <w:pStyle w:val="Compact"/>
      </w:pPr>
      <w:r>
        <w:t xml:space="preserve">Cultural Stewardship: Thai culture places high value on hierarchy and respect (</w:t>
      </w:r>
      <w:r>
        <w:rPr>
          <w:bCs/>
          <w:b/>
        </w:rPr>
        <w:t xml:space="preserve">Kreng Jai</w:t>
      </w:r>
      <w:r>
        <w:t xml:space="preserve">). Administrators must navigate these cultural nuances while promoting open communication and collaborative decision-making among staff.</w:t>
      </w:r>
    </w:p>
    <w:p>
      <w:pPr>
        <w:numPr>
          <w:ilvl w:val="0"/>
          <w:numId w:val="1001"/>
        </w:numPr>
        <w:pStyle w:val="Compact"/>
      </w:pPr>
      <w:r>
        <w:t xml:space="preserve">Community Engagement: In</w:t>
      </w:r>
    </w:p>
    <w:p>
      <w:pPr>
        <w:numPr>
          <w:ilvl w:val="0"/>
          <w:numId w:val="1000"/>
        </w:numPr>
        <w:pStyle w:val="Compact"/>
      </w:pPr>
      <w:r>
        <w:t xml:space="preserve">Bangkok’s dense urban setting, schools are often community centers. Administrators must foster strong relationships with parents, local businesses, and government bodies to secure resources and support for school programs.</w:t>
      </w:r>
    </w:p>
    <w:bookmarkEnd w:id="23"/>
    <w:bookmarkStart w:id="24" w:name="strategic-challenges-in-thailand-bangkok"/>
    <w:p>
      <w:pPr>
        <w:pStyle w:val="Heading2"/>
      </w:pPr>
      <w:r>
        <w:t xml:space="preserve">4. Strategic Challenges in Thailand Bangkok</w:t>
      </w:r>
    </w:p>
    <w:p>
      <w:pPr>
        <w:pStyle w:val="FirstParagraph"/>
      </w:pPr>
      <w:r>
        <w:t xml:space="preserve">One of the most significant challenges facing an</w:t>
      </w:r>
      <w:r>
        <w:t xml:space="preserve"> </w:t>
      </w:r>
      <w:r>
        <w:rPr>
          <w:bCs/>
          <w:b/>
        </w:rPr>
        <w:t xml:space="preserve">Education Administrator</w:t>
      </w:r>
      <w:r>
        <w:t xml:space="preserve"> </w:t>
      </w:r>
      <w:r>
        <w:t xml:space="preserve">in</w:t>
      </w:r>
    </w:p>
    <w:p>
      <w:pPr>
        <w:pStyle w:val="BodyText"/>
      </w:pPr>
      <w:r>
        <w:t xml:space="preserve">Bangkok is the disparity between public and private education. While private and international schools often have state-of-the-art facilities, many public schools struggle with overcrowding and limited resources. An administrator must advocate for equitable resource distribution within their jurisdiction.</w:t>
      </w:r>
    </w:p>
    <w:p>
      <w:pPr>
        <w:pStyle w:val="BodyText"/>
      </w:pPr>
      <w:r>
        <w:t xml:space="preserve">Additionally, the post-pandemic era has left lasting impacts on student mental health and academic recovery rates in</w:t>
      </w:r>
      <w:r>
        <w:t xml:space="preserve"> </w:t>
      </w:r>
      <w:r>
        <w:rPr>
          <w:bCs/>
          <w:b/>
        </w:rPr>
        <w:t xml:space="preserve">Thailand Bangkok</w:t>
      </w:r>
      <w:r>
        <w:t xml:space="preserve">. Administrators are now tasked with designing intervention programs that address not just academic gaps but also psychological support. This requires a holistic approach where the administrator collaborates with psychologists, counselors, and social workers.</w:t>
      </w:r>
    </w:p>
    <w:bookmarkEnd w:id="24"/>
    <w:bookmarkStart w:id="25" w:name="X7df12e891e67cdcfb578eea39c190a2d485f180"/>
    <w:p>
      <w:pPr>
        <w:pStyle w:val="Heading2"/>
      </w:pPr>
      <w:r>
        <w:t xml:space="preserve">5. The Role of Policy Advocacy and Innovation</w:t>
      </w:r>
    </w:p>
    <w:p>
      <w:pPr>
        <w:pStyle w:val="FirstParagraph"/>
      </w:pPr>
      <w:r>
        <w:t xml:space="preserve">An</w:t>
      </w:r>
    </w:p>
    <w:p>
      <w:pPr>
        <w:pStyle w:val="BodyText"/>
      </w:pPr>
      <w:r>
        <w:t xml:space="preserve">Education Administrator in</w:t>
      </w:r>
      <w:r>
        <w:t xml:space="preserve"> </w:t>
      </w:r>
      <w:r>
        <w:rPr>
          <w:bCs/>
          <w:b/>
        </w:rPr>
        <w:t xml:space="preserve">Bangkok</w:t>
      </w:r>
      <w:r>
        <w:t xml:space="preserve"> </w:t>
      </w:r>
      <w:r>
        <w:t xml:space="preserve">should not merely be a passive implementer of policy but an active participant in shaping educational discourse. They must stay informed about national reforms proposed by the Office of the Basic Education Commission (OBEC). By providing feedback based on ground-level realities, administrators can help refine policies to better suit the needs of</w:t>
      </w:r>
      <w:r>
        <w:t xml:space="preserve"> </w:t>
      </w:r>
      <w:r>
        <w:rPr>
          <w:iCs/>
          <w:i/>
        </w:rPr>
        <w:t xml:space="preserve">Bangkok’s</w:t>
      </w:r>
      <w:r>
        <w:t xml:space="preserve"> </w:t>
      </w:r>
      <w:r>
        <w:t xml:space="preserve">unique student population.</w:t>
      </w:r>
    </w:p>
    <w:p>
      <w:pPr>
        <w:pStyle w:val="BodyText"/>
      </w:pPr>
      <w:r>
        <w:t xml:space="preserve">Moreover, innovation is key. Administrators are encouraged to pilot new teaching models, such as hybrid learning setups or project-based learning curricula that reflect local cultural heritage. For instance, integrating Thai history and arts into modern science curricula can enhance student engagement and pride in their identity.</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Education Administrator</w:t>
      </w:r>
      <w:r>
        <w:t xml:space="preserve"> </w:t>
      </w:r>
      <w:r>
        <w:t xml:space="preserve">in</w:t>
      </w:r>
    </w:p>
    <w:p>
      <w:pPr>
        <w:pStyle w:val="BodyText"/>
      </w:pPr>
      <w:r>
        <w:t xml:space="preserve">Thailand Bangkok is both challenging and vital. It requires a blend of managerial acumen, emotional intelligence, and strategic foresight. As</w:t>
      </w:r>
    </w:p>
    <w:p>
      <w:pPr>
        <w:pStyle w:val="BodyText"/>
      </w:pPr>
      <w:r>
        <w:t xml:space="preserve">Bangkok continues to evolve as a global city, its educational institutions must reflect those changes through inclusive policies, technological integration, and cultural sensitivity.</w:t>
      </w:r>
    </w:p>
    <w:p>
      <w:pPr>
        <w:pStyle w:val="BodyText"/>
      </w:pPr>
      <w:r>
        <w:t xml:space="preserve">This</w:t>
      </w:r>
      <w:r>
        <w:t xml:space="preserve"> </w:t>
      </w:r>
      <w:r>
        <w:rPr>
          <w:bCs/>
          <w:b/>
        </w:rPr>
        <w:t xml:space="preserve">Term Paper</w:t>
      </w:r>
      <w:r>
        <w:t xml:space="preserve"> </w:t>
      </w:r>
      <w:r>
        <w:t xml:space="preserve">has highlighted that success in this role depends on the administrator’s ability to bridge gaps—between policy and practice, between tradition and modernity, and between disparate socio-economic groups. By embracing these complexities, an</w:t>
      </w:r>
    </w:p>
    <w:p>
      <w:pPr>
        <w:pStyle w:val="BodyText"/>
      </w:pPr>
      <w:r>
        <w:t xml:space="preserve">Education Administrator can ensure that</w:t>
      </w:r>
      <w:r>
        <w:t xml:space="preserve"> </w:t>
      </w:r>
      <w:r>
        <w:rPr>
          <w:iCs/>
          <w:i/>
        </w:rPr>
        <w:t xml:space="preserve">Bangkok’s</w:t>
      </w:r>
      <w:r>
        <w:t xml:space="preserve"> </w:t>
      </w:r>
      <w:r>
        <w:t xml:space="preserve">schools remain centers of excellence, preparing students not just for exams, but for life in a rapidly changing world.</w:t>
      </w:r>
    </w:p>
    <w:p>
      <w:pPr>
        <w:pStyle w:val="BodyText"/>
      </w:pPr>
      <w:r>
        <w:t xml:space="preserve">Future research should focus on quantitative analyses of administrative impact on student outcomes in different districts of</w:t>
      </w:r>
      <w:r>
        <w:t xml:space="preserve"> </w:t>
      </w:r>
      <w:r>
        <w:rPr>
          <w:bCs/>
          <w:b/>
        </w:rPr>
        <w:t xml:space="preserve">Bangkok</w:t>
      </w:r>
      <w:r>
        <w:t xml:space="preserve">, providing further evidence-based strategies for educational leadership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Education Administrator in Thailand Bangkok</dc:title>
  <dc:creator/>
  <dc:language>en</dc:language>
  <cp:keywords/>
  <dcterms:created xsi:type="dcterms:W3CDTF">2026-07-29T07:00:43Z</dcterms:created>
  <dcterms:modified xsi:type="dcterms:W3CDTF">2026-07-29T07:00:43Z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