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Turkey</w:t>
      </w:r>
      <w:r>
        <w:t xml:space="preserve"> </w:t>
      </w:r>
      <w:r>
        <w:t xml:space="preserve">Ankara</w:t>
      </w:r>
    </w:p>
    <w:bookmarkStart w:id="26" w:name="Xaf6dad4f950a8a08bf45525ffe0041f7d076e12"/>
    <w:p>
      <w:pPr>
        <w:pStyle w:val="Heading1"/>
      </w:pPr>
      <w:r>
        <w:t xml:space="preserve">The Strategic Imperative of the Education Administrator in Turkey Ankara</w:t>
      </w:r>
    </w:p>
    <w:p>
      <w:pPr>
        <w:pStyle w:val="FirstParagraph"/>
      </w:pPr>
      <w:r>
        <w:rPr>
          <w:bCs/>
          <w:b/>
        </w:rPr>
        <w:t xml:space="preserve">A Term Paper on Educational Leadership and Policy Implementation</w:t>
      </w:r>
    </w:p>
    <w:p>
      <w:pPr>
        <w:pStyle w:val="BodyText"/>
      </w:pPr>
      <w:r>
        <w:t xml:space="preserve">Date: October 26, 2023</w:t>
      </w:r>
    </w:p>
    <w:bookmarkStart w:id="20" w:name="i.-introduction"/>
    <w:p>
      <w:pPr>
        <w:pStyle w:val="Heading2"/>
      </w:pPr>
      <w:r>
        <w:t xml:space="preserve">I. Introduction</w:t>
      </w:r>
    </w:p>
    <w:p>
      <w:pPr>
        <w:pStyle w:val="FirstParagraph"/>
      </w:pPr>
      <w:r>
        <w:t xml:space="preserve">The landscape of modern education is defined by complexity, rapid technological advancement, and shifting societal expectations. Within this intricate framework, the figure of the</w:t>
      </w:r>
      <w:r>
        <w:t xml:space="preserve"> </w:t>
      </w:r>
      <w:r>
        <w:rPr>
          <w:bCs/>
          <w:b/>
        </w:rPr>
        <w:t xml:space="preserve">Education Administrator</w:t>
      </w:r>
      <w:r>
        <w:t xml:space="preserve"> </w:t>
      </w:r>
      <w:r>
        <w:t xml:space="preserve">emerges as the pivotal actor responsible for translating policy into practice and ensuring institutional efficacy. Nowhere is this role more critical or dynamic than in</w:t>
      </w:r>
      <w:r>
        <w:t xml:space="preserve"> </w:t>
      </w:r>
      <w:r>
        <w:rPr>
          <w:bCs/>
          <w:b/>
        </w:rPr>
        <w:t xml:space="preserve">Turkey Ankara</w:t>
      </w:r>
      <w:r>
        <w:t xml:space="preserve">, a city that serves not only as the political heart of Turkey but also as a burgeoning hub for educational innovation and administrative reform. This term paper explores the multifaceted responsibilities, challenges, and strategic imperatives facing education administrators operating within the unique context of</w:t>
      </w:r>
      <w:r>
        <w:t xml:space="preserve"> </w:t>
      </w:r>
      <w:r>
        <w:rPr>
          <w:bCs/>
          <w:b/>
        </w:rPr>
        <w:t xml:space="preserve">Turkey Ankara</w:t>
      </w:r>
      <w:r>
        <w:t xml:space="preserve">. It argues that effective administration in this region requires a synthesis of traditional leadership qualities with adaptive strategies tailored to local cultural, political, and demographic realities.</w:t>
      </w:r>
      <w:r>
        <w:t xml:space="preserve"> </w:t>
      </w:r>
      <w:r>
        <w:t xml:space="preserve">In</w:t>
      </w:r>
      <w:r>
        <w:t xml:space="preserve"> </w:t>
      </w:r>
      <w:r>
        <w:rPr>
          <w:bCs/>
          <w:b/>
        </w:rPr>
        <w:t xml:space="preserve">Turkey Ankara</w:t>
      </w:r>
      <w:r>
        <w:t xml:space="preserve">, schools are not merely centers of learning; they are microcosms of the broader national agenda. The city hosts a diverse population ranging from civil servants and military personnel to students from various socio-economic backgrounds across Anatolia. Consequently, the</w:t>
      </w:r>
      <w:r>
        <w:t xml:space="preserve"> </w:t>
      </w:r>
      <w:r>
        <w:rPr>
          <w:bCs/>
          <w:b/>
        </w:rPr>
        <w:t xml:space="preserve">Education Administrator</w:t>
      </w:r>
      <w:r>
        <w:t xml:space="preserve"> </w:t>
      </w:r>
      <w:r>
        <w:t xml:space="preserve">in this context must possess a nuanced understanding of how national policies impact local communities. The role extends beyond mere management of budgets and personnel; it involves fostering an inclusive environment that respects diversity while adhering to the strict regulatory frameworks established by the Ministry of National Education (MEB). As</w:t>
      </w:r>
      <w:r>
        <w:t xml:space="preserve"> </w:t>
      </w:r>
      <w:r>
        <w:rPr>
          <w:bCs/>
          <w:b/>
        </w:rPr>
        <w:t xml:space="preserve">Turkey Ankara</w:t>
      </w:r>
      <w:r>
        <w:t xml:space="preserve"> </w:t>
      </w:r>
      <w:r>
        <w:t xml:space="preserve">continues to modernize its educational infrastructure, the demand for competent administrative leadership has never been higher.</w:t>
      </w:r>
    </w:p>
    <w:bookmarkEnd w:id="20"/>
    <w:bookmarkStart w:id="21" w:name="X89191dda7851a16fbc2b25226b668c3f8bed67d"/>
    <w:p>
      <w:pPr>
        <w:pStyle w:val="Heading2"/>
      </w:pPr>
      <w:r>
        <w:t xml:space="preserve">II. The Contextual Landscape of Education in Turkey Ankara</w:t>
      </w:r>
    </w:p>
    <w:p>
      <w:pPr>
        <w:pStyle w:val="FirstParagraph"/>
      </w:pPr>
      <w:r>
        <w:t xml:space="preserve">To understand the specific duties of an education administrator, one must first appreciate the unique environment of</w:t>
      </w:r>
      <w:r>
        <w:t xml:space="preserve"> </w:t>
      </w:r>
      <w:r>
        <w:rPr>
          <w:bCs/>
          <w:b/>
        </w:rPr>
        <w:t xml:space="preserve">Turkey Ankara</w:t>
      </w:r>
      <w:r>
        <w:t xml:space="preserve">. As the capital city, it is subject to heightened scrutiny and greater resource allocation compared to rural provinces. However, this also means that institutions in</w:t>
      </w:r>
      <w:r>
        <w:t xml:space="preserve"> </w:t>
      </w:r>
      <w:r>
        <w:rPr>
          <w:bCs/>
          <w:b/>
        </w:rPr>
        <w:t xml:space="preserve">Turkey Ankara</w:t>
      </w:r>
      <w:r>
        <w:t xml:space="preserve"> </w:t>
      </w:r>
      <w:r>
        <w:t xml:space="preserve">are often at the forefront of pilot programs and educational reforms initiated by the central government. The</w:t>
      </w:r>
      <w:r>
        <w:t xml:space="preserve"> </w:t>
      </w:r>
      <w:r>
        <w:rPr>
          <w:bCs/>
          <w:b/>
        </w:rPr>
        <w:t xml:space="preserve">Education Administrator</w:t>
      </w:r>
      <w:r>
        <w:t xml:space="preserve"> </w:t>
      </w:r>
      <w:r>
        <w:t xml:space="preserve">must navigate these reforms with agility, ensuring that new curricula, digital learning tools, and pedagogical approaches are implemented effectively.</w:t>
      </w:r>
      <w:r>
        <w:t xml:space="preserve"> </w:t>
      </w:r>
      <w:r>
        <w:t xml:space="preserve">Furthermore,</w:t>
      </w:r>
      <w:r>
        <w:t xml:space="preserve"> </w:t>
      </w:r>
      <w:r>
        <w:rPr>
          <w:bCs/>
          <w:b/>
        </w:rPr>
        <w:t xml:space="preserve">Turkey Ankara</w:t>
      </w:r>
      <w:r>
        <w:t xml:space="preserve"> </w:t>
      </w:r>
      <w:r>
        <w:t xml:space="preserve">is characterized by a high concentration of universities and research centers. This proximity to higher education institutions creates a dynamic ecosystem where primary and secondary schools can collaborate with universities to enhance teacher training and student outcomes. The administrator in this setting acts as a bridge between these tiers of education, facilitating partnerships that might not be feasible in more isolated regions. Additionally, the demographic makeup of</w:t>
      </w:r>
      <w:r>
        <w:t xml:space="preserve"> </w:t>
      </w:r>
      <w:r>
        <w:rPr>
          <w:bCs/>
          <w:b/>
        </w:rPr>
        <w:t xml:space="preserve">Turkey Ankara</w:t>
      </w:r>
      <w:r>
        <w:t xml:space="preserve"> </w:t>
      </w:r>
      <w:r>
        <w:t xml:space="preserve">includes significant numbers of internal migrants from rural areas, requiring administrators to be particularly sensitive to issues of integration and equity.</w:t>
      </w:r>
    </w:p>
    <w:bookmarkEnd w:id="21"/>
    <w:bookmarkStart w:id="22" w:name="X0dcc1cb73bd2a533f07799a401ba107f056eb91"/>
    <w:p>
      <w:pPr>
        <w:pStyle w:val="Heading2"/>
      </w:pPr>
      <w:r>
        <w:t xml:space="preserve">III. Core Responsibilities and Leadership Dynamics</w:t>
      </w:r>
    </w:p>
    <w:p>
      <w:pPr>
        <w:pStyle w:val="FirstParagraph"/>
      </w:pPr>
      <w:r>
        <w:t xml:space="preserve">The primary responsibility of an</w:t>
      </w:r>
      <w:r>
        <w:t xml:space="preserve"> </w:t>
      </w:r>
      <w:r>
        <w:rPr>
          <w:bCs/>
          <w:b/>
        </w:rPr>
        <w:t xml:space="preserve">Education Administrator</w:t>
      </w:r>
      <w:r>
        <w:t xml:space="preserve"> </w:t>
      </w:r>
      <w:r>
        <w:t xml:space="preserve">is the holistic management of school operations. This includes strategic planning, resource allocation, human resources management, and community engagement. In</w:t>
      </w:r>
      <w:r>
        <w:t xml:space="preserve"> </w:t>
      </w:r>
      <w:r>
        <w:rPr>
          <w:bCs/>
          <w:b/>
        </w:rPr>
        <w:t xml:space="preserve">Turkey Ankara</w:t>
      </w:r>
      <w:r>
        <w:t xml:space="preserve">, these tasks are complicated by the bureaucratic nature of public education. Administrators must balance autonomy with compliance, ensuring that their institutions meet national standards while addressing local needs.</w:t>
      </w:r>
      <w:r>
        <w:t xml:space="preserve"> </w:t>
      </w:r>
      <w:r>
        <w:t xml:space="preserve">One of the most critical aspects of this role is leadership development. An effective</w:t>
      </w:r>
      <w:r>
        <w:t xml:space="preserve"> </w:t>
      </w:r>
      <w:r>
        <w:rPr>
          <w:bCs/>
          <w:b/>
        </w:rPr>
        <w:t xml:space="preserve">Education Administrator</w:t>
      </w:r>
      <w:r>
        <w:t xml:space="preserve"> </w:t>
      </w:r>
      <w:r>
        <w:t xml:space="preserve">does not merely manage but also inspires teachers and staff to pursue professional growth. In</w:t>
      </w:r>
      <w:r>
        <w:t xml:space="preserve"> </w:t>
      </w:r>
      <w:r>
        <w:rPr>
          <w:bCs/>
          <w:b/>
        </w:rPr>
        <w:t xml:space="preserve">Turkey Ankara</w:t>
      </w:r>
      <w:r>
        <w:t xml:space="preserve">, where competition for top teaching talent is fierce due to the city's amenities and status, administrators must create a supportive work environment that retains qualified educators. This involves providing continuous professional development opportunities, recognizing achievements, and fostering a culture of collaborative inquiry among faculty members.</w:t>
      </w:r>
      <w:r>
        <w:t xml:space="preserve"> </w:t>
      </w:r>
      <w:r>
        <w:t xml:space="preserve">Moreover, the</w:t>
      </w:r>
      <w:r>
        <w:t xml:space="preserve"> </w:t>
      </w:r>
      <w:r>
        <w:rPr>
          <w:bCs/>
          <w:b/>
        </w:rPr>
        <w:t xml:space="preserve">Education Administrator</w:t>
      </w:r>
      <w:r>
        <w:t xml:space="preserve"> </w:t>
      </w:r>
      <w:r>
        <w:t xml:space="preserve">plays a crucial role in safeguarding student well-being. Given the social dynamics of</w:t>
      </w:r>
      <w:r>
        <w:t xml:space="preserve"> </w:t>
      </w:r>
      <w:r>
        <w:rPr>
          <w:bCs/>
          <w:b/>
        </w:rPr>
        <w:t xml:space="preserve">Turkey Ankara</w:t>
      </w:r>
      <w:r>
        <w:t xml:space="preserve">, issues such as bullying, mental health concerns, and digital safety are prevalent. Administrators must implement comprehensive support systems that address these challenges proactively. This requires coordination with psychologists, social workers, and parents to create a safe and nurturing learning environment. The administrator’s ability to empathize with students’ diverse backgrounds is essential in maintaining school cohesion in a city as diverse as</w:t>
      </w:r>
      <w:r>
        <w:t xml:space="preserve"> </w:t>
      </w:r>
      <w:r>
        <w:rPr>
          <w:bCs/>
          <w:b/>
        </w:rPr>
        <w:t xml:space="preserve">Turkey Ankara</w:t>
      </w:r>
      <w:r>
        <w:t xml:space="preserve">.</w:t>
      </w:r>
    </w:p>
    <w:bookmarkEnd w:id="22"/>
    <w:bookmarkStart w:id="23" w:name="iv.-challenges-and-strategic-responses"/>
    <w:p>
      <w:pPr>
        <w:pStyle w:val="Heading2"/>
      </w:pPr>
      <w:r>
        <w:t xml:space="preserve">IV. Challenges and Strategic Responses</w:t>
      </w:r>
    </w:p>
    <w:p>
      <w:pPr>
        <w:pStyle w:val="FirstParagraph"/>
      </w:pPr>
      <w:r>
        <w:t xml:space="preserve">Despite the advantages of being located in the capital, education administrators in</w:t>
      </w:r>
      <w:r>
        <w:t xml:space="preserve"> </w:t>
      </w:r>
      <w:r>
        <w:rPr>
          <w:bCs/>
          <w:b/>
        </w:rPr>
        <w:t xml:space="preserve">Turkey Ankara</w:t>
      </w:r>
      <w:r>
        <w:t xml:space="preserve"> </w:t>
      </w:r>
      <w:r>
        <w:t xml:space="preserve">face significant challenges. One major hurdle is the rapid pace of technological change. The integration of artificial intelligence, online learning platforms, and digital literacy into the curriculum requires administrators to invest heavily in infrastructure and teacher training. Many schools struggle with budget constraints that limit their ability to upgrade facilities quickly. Therefore, the</w:t>
      </w:r>
      <w:r>
        <w:t xml:space="preserve"> </w:t>
      </w:r>
      <w:r>
        <w:rPr>
          <w:bCs/>
          <w:b/>
        </w:rPr>
        <w:t xml:space="preserve">Education Administrator</w:t>
      </w:r>
      <w:r>
        <w:t xml:space="preserve"> </w:t>
      </w:r>
      <w:r>
        <w:t xml:space="preserve">must become adept at securing funding through public-private partnerships or grants from international organizations interested in educational development in</w:t>
      </w:r>
      <w:r>
        <w:t xml:space="preserve"> </w:t>
      </w:r>
      <w:r>
        <w:rPr>
          <w:bCs/>
          <w:b/>
        </w:rPr>
        <w:t xml:space="preserve">Turkey Ankara</w:t>
      </w:r>
      <w:r>
        <w:t xml:space="preserve">.</w:t>
      </w:r>
      <w:r>
        <w:t xml:space="preserve"> </w:t>
      </w:r>
      <w:r>
        <w:t xml:space="preserve">Another challenge is the political sensitivity surrounding educational content and values. In a city that is the seat of government, schools are often viewed as arenas for ideological transmission. The</w:t>
      </w:r>
      <w:r>
        <w:t xml:space="preserve"> </w:t>
      </w:r>
      <w:r>
        <w:rPr>
          <w:bCs/>
          <w:b/>
        </w:rPr>
        <w:t xml:space="preserve">Education Administrator</w:t>
      </w:r>
      <w:r>
        <w:t xml:space="preserve"> </w:t>
      </w:r>
      <w:r>
        <w:t xml:space="preserve">must navigate these waters carefully, ensuring that education remains objective and student-centered while respecting national cultural norms. This requires strong ethical grounding and the ability to mediate conflicts between different stakeholder groups, including parent associations, political bodies, and religious communities.</w:t>
      </w:r>
      <w:r>
        <w:t xml:space="preserve"> </w:t>
      </w:r>
      <w:r>
        <w:t xml:space="preserve">Additionally, the post-pandemic era has left a lasting impact on education in</w:t>
      </w:r>
      <w:r>
        <w:t xml:space="preserve"> </w:t>
      </w:r>
      <w:r>
        <w:rPr>
          <w:bCs/>
          <w:b/>
        </w:rPr>
        <w:t xml:space="preserve">Turkey Ankara</w:t>
      </w:r>
      <w:r>
        <w:t xml:space="preserve">. Learning loss and student anxiety remain pressing issues. Administrators must lead initiatives aimed at academic recovery and emotional support. This may involve restructuring timetables, introducing remedial classes, or implementing mindfulness programs. The flexibility to adapt policies in real-time is a hallmark of successful administration in this evolving landscape.</w:t>
      </w:r>
    </w:p>
    <w:bookmarkEnd w:id="23"/>
    <w:bookmarkStart w:id="24" w:name="v.-conclusion"/>
    <w:p>
      <w:pPr>
        <w:pStyle w:val="Heading2"/>
      </w:pPr>
      <w:r>
        <w:t xml:space="preserve">V. Conclusion</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Turkey Ankara</w:t>
      </w:r>
      <w:r>
        <w:t xml:space="preserve"> </w:t>
      </w:r>
      <w:r>
        <w:t xml:space="preserve">is both demanding and indispensable. It requires a unique blend of managerial competence, pedagogical insight, and cultural sensitivity. As the capital city continues to evolve, so too must its educational leadership. Administrators must be proactive rather than reactive, anticipating challenges and seizing opportunities for innovation. By fostering collaboration with universities, engaging with diverse communities, and leveraging technology responsibly, they can ensure that schools in</w:t>
      </w:r>
      <w:r>
        <w:t xml:space="preserve"> </w:t>
      </w:r>
      <w:r>
        <w:rPr>
          <w:bCs/>
          <w:b/>
        </w:rPr>
        <w:t xml:space="preserve">Turkey Ankara</w:t>
      </w:r>
      <w:r>
        <w:t xml:space="preserve"> </w:t>
      </w:r>
      <w:r>
        <w:t xml:space="preserve">serve as beacons of excellence and inclusivity. Ultimately, the success of education in this region depends heavily on the capacity of its administrators to lead with vision and integrity. As we look toward the future, it is imperative that training programs for aspiring</w:t>
      </w:r>
      <w:r>
        <w:t xml:space="preserve"> </w:t>
      </w:r>
      <w:r>
        <w:rPr>
          <w:bCs/>
          <w:b/>
        </w:rPr>
        <w:t xml:space="preserve">Education Administrators</w:t>
      </w:r>
      <w:r>
        <w:t xml:space="preserve"> </w:t>
      </w:r>
      <w:r>
        <w:t xml:space="preserve">in</w:t>
      </w:r>
      <w:r>
        <w:t xml:space="preserve"> </w:t>
      </w:r>
      <w:r>
        <w:rPr>
          <w:bCs/>
          <w:b/>
        </w:rPr>
        <w:t xml:space="preserve">Turkey Ankara</w:t>
      </w:r>
      <w:r>
        <w:t xml:space="preserve"> </w:t>
      </w:r>
      <w:r>
        <w:t xml:space="preserve">emphasize these complex dynamics, preparing leaders who are ready to meet the demands of a rapidly changing world.</w:t>
      </w:r>
    </w:p>
    <w:bookmarkEnd w:id="24"/>
    <w:bookmarkStart w:id="25" w:name="vii.-references-selected"/>
    <w:p>
      <w:pPr>
        <w:pStyle w:val="Heading2"/>
      </w:pPr>
      <w:r>
        <w:t xml:space="preserve">VII. References (Selected)</w:t>
      </w:r>
    </w:p>
    <w:p>
      <w:pPr>
        <w:pStyle w:val="FirstParagraph"/>
      </w:pPr>
      <w:r>
        <w:rPr>
          <w:iCs/>
          <w:i/>
        </w:rPr>
        <w:t xml:space="preserve">Note: The following references illustrate the types of sources typically utilized in academic discussions regarding educational administration.</w:t>
      </w:r>
    </w:p>
    <w:p>
      <w:pPr>
        <w:numPr>
          <w:ilvl w:val="0"/>
          <w:numId w:val="1001"/>
        </w:numPr>
        <w:pStyle w:val="Compact"/>
      </w:pPr>
      <w:r>
        <w:t xml:space="preserve">Koparan, T. (2018). *Educational Leadership and Management in Turkey*. Ankara University Press.</w:t>
      </w:r>
    </w:p>
    <w:p>
      <w:pPr>
        <w:numPr>
          <w:ilvl w:val="0"/>
          <w:numId w:val="1001"/>
        </w:numPr>
        <w:pStyle w:val="Compact"/>
      </w:pPr>
      <w:r>
        <w:t xml:space="preserve">Ministry of National Education (MEB). (2022). *Strategic Plan 2019-2023*. Republic of Turkey Ministry of National Education.</w:t>
      </w:r>
    </w:p>
    <w:p>
      <w:pPr>
        <w:numPr>
          <w:ilvl w:val="0"/>
          <w:numId w:val="1001"/>
        </w:numPr>
        <w:pStyle w:val="Compact"/>
      </w:pPr>
      <w:r>
        <w:t xml:space="preserve">Sahin, D. (Ed.). (2019). *Contemporary Issues in Turkish Education*. Istanbul: Epsilon Yayıncılık.</w:t>
      </w:r>
    </w:p>
    <w:p>
      <w:pPr>
        <w:numPr>
          <w:ilvl w:val="0"/>
          <w:numId w:val="1001"/>
        </w:numPr>
        <w:pStyle w:val="Compact"/>
      </w:pPr>
      <w:r>
        <w:t xml:space="preserve">World Bank. (2015). *Turkey Education Sector Review: Enhancing Quality and Equity*. Washington, DC: World Bank Group.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Turkey Ankara</dc:title>
  <dc:creator/>
  <dc:language>en</dc:language>
  <cp:keywords/>
  <dcterms:created xsi:type="dcterms:W3CDTF">2026-07-29T11:37:53Z</dcterms:created>
  <dcterms:modified xsi:type="dcterms:W3CDTF">2026-07-29T11:37:53Z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