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1" w:name="Xa493a1bae7bfb8ed74a8dc83129cd1bbbe3a10f"/>
    <w:p>
      <w:pPr>
        <w:pStyle w:val="Heading1"/>
      </w:pPr>
      <w:r>
        <w:t xml:space="preserve">The Role of the Education Administrator in Turkey Istanbul</w:t>
      </w:r>
    </w:p>
    <w:bookmarkStart w:id="20" w:name="X2af44315988b4e8e169a29c3206aa3f7c52b8d4"/>
    <w:p>
      <w:pPr>
        <w:pStyle w:val="Heading2"/>
      </w:pPr>
      <w:r>
        <w:t xml:space="preserve">A Term Paper on Educational Leadership and Management</w:t>
      </w:r>
    </w:p>
    <w:p>
      <w:pPr>
        <w:pStyle w:val="FirstParagraph"/>
      </w:pPr>
      <w:r>
        <w:t xml:space="preserve">Educational leadership stands as the foundational pillar upon which all academic institutions rely for stability, growth, and success. While the specific responsibilities may fluctuate depending on geographic location and cultural context, the core mandate of an Education Administrator remains consistent: to ensure that educational goals are met while fostering a positive environment for students and staff. Nowhere is this role more critical or complex than in Turkey Istanbul. As one of the most densely populated, culturally diverse, and economically significant metropolitan areas in the world, Istanbul presents a unique set of challenges and opportunities for those who administer its schools.</w:t>
      </w:r>
    </w:p>
    <w:p>
      <w:pPr>
        <w:pStyle w:val="BodyText"/>
      </w:pPr>
      <w:r>
        <w:t xml:space="preserve">To fully comprehend the magnitude of being an Education Administrator within this specific context, it is necessary to examine three intersecting factors: the modernization demands placed upon Turkish educational institutions, the socio-cultural fabric of Turkey Istanbul’s population, and the rigorous administrative frameworks established by national policy. An Education Administrator in Turkey Istanbul cannot simply function as a manager; they must be a leader who navigates political landscapes, cultural sensitivities, and resource constraints simultaneously.</w:t>
      </w:r>
    </w:p>
    <w:p>
      <w:pPr>
        <w:pStyle w:val="BodyText"/>
      </w:pPr>
      <w:r>
        <w:t xml:space="preserve">Firstly, the landscape of education in Turkey is undergoing rapid transformation. In recent years, the Ministry of National Education (MEB) has implemented significant reforms aimed at modernizing curricula and integrating technology into classrooms. For an Education Administrator operating within these reforms in Istanbul, the burden of implementation is immense. Istanbul possesses one of the most extensive public school systems in Europe and Asia combined, hosting thousands of institutions ranging from primary schools to prestigious private high schools preparing students for global universities. An Education Administrator here must ensure that national digitalization initiatives are effectively adopted at the local level. This involves not only technical procurement but also managing teacher training programs, updating pedagogical strategies, and monitoring compliance with new educational standards.</w:t>
      </w:r>
    </w:p>
    <w:p>
      <w:pPr>
        <w:pStyle w:val="BodyText"/>
      </w:pPr>
      <w:r>
        <w:t xml:space="preserve">Furthermore, the demographic reality of Turkey Istanbul adds a layer of complexity that dictates how an Education Administrator must operate. Istanbul is home to millions of people from diverse ethnic backgrounds across Anatolia and beyond. It also hosts a significant population of refugees and migrants from Syria and other regions who have recently integrated into Turkish society. Consequently, an Education Administrator in Turkey Istanbul faces the challenge of promoting inclusivity and integration within schools. This requires developing policies that support children who may not be native speakers or those transitioning between different cultural educational systems. An effective administrator must cultivate a school environment where diversity is viewed as a strength rather than a logistical hurdle, ensuring that the curriculum respects local traditions while preparing students for an interconnected global future.</w:t>
      </w:r>
    </w:p>
    <w:p>
      <w:pPr>
        <w:pStyle w:val="BodyText"/>
      </w:pPr>
      <w:r>
        <w:t xml:space="preserve">In addition to managing diverse student bodies, an Education Administrator in this bustling metropolis must be adept at resource allocation and financial management. The cost of living in Turkey Istanbul is among the highest in the country, which impacts school budgets regarding maintenance, staffing, and facility upgrades. Public administrators often face tight government budgets while dealing with high expectations from stakeholders for state-of-the-art facilities. Private administrators in this competitive market must focus on strategic marketing and operational efficiency to attract families seeking quality education amidst economic fluctuations. In either sector, the administrator acts as a guardian of resources, ensuring that every lira spent contributes directly to educational outcomes.</w:t>
      </w:r>
    </w:p>
    <w:p>
      <w:pPr>
        <w:pStyle w:val="BodyText"/>
      </w:pPr>
      <w:r>
        <w:t xml:space="preserve">Another critical aspect of the role involves human resource management. The teaching profession in Turkey Istanbul is composed of highly qualified yet often overworked professionals. An Education Administrator must serve not only as a supervisor but also as a mentor and support system for teachers. High-stress environments, driven by the competitive nature of university entrance exams (such as YKS) and the pressure to maintain high academic rankings, can lead to burnout among staff. A skilled administrator in Turkey Istanbul recognizes these pressures and implements strategies for teacher well-being, professional development, and collaborative learning communities.</w:t>
      </w:r>
    </w:p>
    <w:p>
      <w:pPr>
        <w:pStyle w:val="BodyText"/>
      </w:pPr>
      <w:r>
        <w:t xml:space="preserve">Moreover, community engagement is paramount for any Education Administrator operating in such a densely connected urban center. Parents in Turkey Istanbul are highly educated and actively involved in their children's academic progress. They often demand transparency regarding school performance, financial management, and safety protocols. Therefore, an Education Administrator must possess strong communication skills to liaise with parent associations (PTAs), local municipalities, and community leaders. Building trust within this network is essential for the smooth functioning of the institution.</w:t>
      </w:r>
    </w:p>
    <w:p>
      <w:pPr>
        <w:pStyle w:val="BodyText"/>
      </w:pPr>
      <w:r>
        <w:t xml:space="preserve">In conclusion, the position of an Education Administrator in Turkey Istanbul is a demanding vocation that requires a multifaceted skill set encompassing pedagogical expertise, managerial acumen, cultural sensitivity, and political awareness. They operate at the intersection of national policy and local execution within one of the world’s most vibrant cities. Whether navigating modernization reforms or bridging cultural divides among migrant populations, these administrators play a pivotal role in shaping the future generation. Their success is not merely measured by academic test scores but by their ability to create inclusive, resilient, and forward-thinking educational environments that reflect the dynamic spirit of Turkey Istanbul.</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Turkey Istanbul</dc:title>
  <dc:creator/>
  <dc:language>en</dc:language>
  <cp:keywords/>
  <dcterms:created xsi:type="dcterms:W3CDTF">2026-07-29T17:31:03Z</dcterms:created>
  <dcterms:modified xsi:type="dcterms:W3CDTF">2026-07-29T17:31:03Z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