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Manchester Contextual Study</w:t>
      </w:r>
      <w:r>
        <w:br/>
      </w:r>
      <w:r>
        <w:rPr>
          <w:bCs/>
          <w:b/>
        </w:rPr>
        <w:t xml:space="preserve">Degree Program:</w:t>
      </w:r>
      <w:r>
        <w:t xml:space="preserve"> </w:t>
      </w:r>
      <w:r>
        <w:t xml:space="preserve">Master of Education Leadership and Management</w:t>
      </w:r>
    </w:p>
    <w:bookmarkStart w:id="30" w:name="Xf566797d3fe98bb3acb300ac481bb79168de810"/>
    <w:p>
      <w:pPr>
        <w:pStyle w:val="Heading1"/>
      </w:pPr>
      <w:r>
        <w:t xml:space="preserve">The Strategic Role of the Education Administrator in United Kingdom Manchester: Navigating Complexity, Equity, and Operational Excellence</w:t>
      </w:r>
    </w:p>
    <w:p>
      <w:pPr>
        <w:pStyle w:val="FirstParagraph"/>
      </w:pPr>
      <w:r>
        <w:rPr>
          <w:bCs/>
          <w:b/>
        </w:rPr>
        <w:t xml:space="preserve">Title Page Information:</w:t>
      </w:r>
    </w:p>
    <w:p>
      <w:pPr>
        <w:pStyle w:val="BodyText"/>
      </w:pPr>
      <w:r>
        <w:rPr>
          <w:iCs/>
          <w:i/>
        </w:rPr>
        <w:t xml:space="preserve">This Term Paper explores the multifaceted responsibilities of modern education administrators within the specific socio-economic and regulatory landscape of United Kingdom Manchester. It analyzes how these professionals bridge policy with practice to ensure educational equity, operational efficiency, and academic excellence in one of Europe’s most dynamic metropolitan regions.</w:t>
      </w:r>
    </w:p>
    <w:bookmarkStart w:id="20" w:name="introduction"/>
    <w:p>
      <w:pPr>
        <w:pStyle w:val="Heading2"/>
      </w:pPr>
      <w:r>
        <w:t xml:space="preserve">1. Introduction</w:t>
      </w:r>
    </w:p>
    <w:p>
      <w:pPr>
        <w:pStyle w:val="FirstParagraph"/>
      </w:pPr>
      <w:r>
        <w:t xml:space="preserve">The landscape of education in the twenty-first century is characterized by rapid change, increasing accountability, and a pressing demand for equity. In this complex environment, the role of the</w:t>
      </w:r>
      <w:r>
        <w:t xml:space="preserve"> </w:t>
      </w:r>
      <w:r>
        <w:rPr>
          <w:bCs/>
          <w:b/>
        </w:rPr>
        <w:t xml:space="preserve">Education Administrator</w:t>
      </w:r>
      <w:r>
        <w:t xml:space="preserve"> </w:t>
      </w:r>
      <w:r>
        <w:t xml:space="preserve">has evolved from that of a mere bureaucratic manager to a strategic leader who influences pedagogical outcomes and institutional culture. This term paper focuses specifically on the context of</w:t>
      </w:r>
      <w:r>
        <w:t xml:space="preserve"> </w:t>
      </w:r>
      <w:r>
        <w:rPr>
          <w:bCs/>
          <w:b/>
        </w:rPr>
        <w:t xml:space="preserve">United Kingdom Manchester</w:t>
      </w:r>
      <w:r>
        <w:t xml:space="preserve">, a city renowned for its industrial heritage, vibrant multiculturalism, and status as a global hub for higher education. By examining the unique challenges and opportunities presented by this region, this document elucidates how effective administration serves as the backbone of educational success.</w:t>
      </w:r>
    </w:p>
    <w:p>
      <w:pPr>
        <w:pStyle w:val="BodyText"/>
      </w:pPr>
      <w:r>
        <w:rPr>
          <w:bCs/>
          <w:b/>
        </w:rPr>
        <w:t xml:space="preserve">Manchester</w:t>
      </w:r>
      <w:r>
        <w:t xml:space="preserve"> </w:t>
      </w:r>
      <w:r>
        <w:t xml:space="preserve">presents a distinct case study. As one of the most densely populated areas in the</w:t>
      </w:r>
      <w:r>
        <w:t xml:space="preserve"> </w:t>
      </w:r>
      <w:r>
        <w:rPr>
          <w:bCs/>
          <w:b/>
        </w:rPr>
        <w:t xml:space="preserve">United Kingdom</w:t>
      </w:r>
      <w:r>
        <w:t xml:space="preserve">, it faces significant disparities in socioeconomic status, which directly impact student attainment and school resources. Consequently, an education administrator operating here cannot simply rely on generic management theories; they must possess a deep understanding of local demographic trends, national policies such as those issued by Ofsted (the Office for Standards in Education), and the specific needs of diverse communities. This paper argues that the modern</w:t>
      </w:r>
      <w:r>
        <w:t xml:space="preserve"> </w:t>
      </w:r>
      <w:r>
        <w:rPr>
          <w:bCs/>
          <w:b/>
        </w:rPr>
        <w:t xml:space="preserve">Education Administrator</w:t>
      </w:r>
      <w:r>
        <w:t xml:space="preserve"> </w:t>
      </w:r>
      <w:r>
        <w:t xml:space="preserve">in Manchester is pivotal in translating broad national mandates into localized, effective strategies that promote inclusion and high standards.</w:t>
      </w:r>
    </w:p>
    <w:bookmarkEnd w:id="20"/>
    <w:bookmarkStart w:id="23" w:name="X5f829925457453a8d9188d2a307d63b4a5b8f92"/>
    <w:p>
      <w:pPr>
        <w:pStyle w:val="Heading2"/>
      </w:pPr>
      <w:r>
        <w:t xml:space="preserve">2. The Evolving Scope of Administrative Leadership</w:t>
      </w:r>
    </w:p>
    <w:p>
      <w:pPr>
        <w:pStyle w:val="FirstParagraph"/>
      </w:pPr>
      <w:r>
        <w:t xml:space="preserve">To understand the position of the</w:t>
      </w:r>
      <w:r>
        <w:t xml:space="preserve"> </w:t>
      </w:r>
      <w:r>
        <w:rPr>
          <w:bCs/>
          <w:b/>
        </w:rPr>
        <w:t xml:space="preserve">Education Administrator</w:t>
      </w:r>
      <w:r>
        <w:t xml:space="preserve">, one must first recognize the shift from traditional management to distributed leadership. Historically, administrators were viewed as custodians of budgets, timetables, and compliance documents. However, in contemporary educational settings across</w:t>
      </w:r>
      <w:r>
        <w:t xml:space="preserve"> </w:t>
      </w:r>
      <w:r>
        <w:rPr>
          <w:bCs/>
          <w:b/>
        </w:rPr>
        <w:t xml:space="preserve">United Kingdom Manchester</w:t>
      </w:r>
      <w:r>
        <w:t xml:space="preserve">, their scope has expanded significantly.</w:t>
      </w:r>
    </w:p>
    <w:bookmarkStart w:id="21" w:name="X84f7fabd30a33e5f905e6915940053ecbbf76f8"/>
    <w:p>
      <w:pPr>
        <w:pStyle w:val="Heading3"/>
      </w:pPr>
      <w:r>
        <w:t xml:space="preserve">2.1 Strategic Planning and Resource Allocation</w:t>
      </w:r>
    </w:p>
    <w:p>
      <w:pPr>
        <w:pStyle w:val="FirstParagraph"/>
      </w:pPr>
      <w:r>
        <w:t xml:space="preserve">In cities like Manchester, where funding pressures are acute due to rising operational costs and stagnant per-pupil funding from central government, the strategic allocation of resources is critical. Administrators must make difficult decisions regarding staffing ratios, technology integration, and facility maintenance while ensuring that educational quality remains uncompromised. This requires a sophisticated understanding of financial modeling and predictive planning. For instance, administrators in Manchester’s inner-city schools often navigate the pupil premium funding schemes more intensively than their rural counterparts to support disadvantaged students.</w:t>
      </w:r>
    </w:p>
    <w:bookmarkEnd w:id="21"/>
    <w:bookmarkStart w:id="22" w:name="policy-implementation-and-compliance"/>
    <w:p>
      <w:pPr>
        <w:pStyle w:val="Heading3"/>
      </w:pPr>
      <w:r>
        <w:t xml:space="preserve">2.2 Policy Implementation and Compliance</w:t>
      </w:r>
    </w:p>
    <w:p>
      <w:pPr>
        <w:pStyle w:val="FirstParagraph"/>
      </w:pPr>
      <w:r>
        <w:t xml:space="preserve">The regulatory framework governing education in England is rigorous. The</w:t>
      </w:r>
      <w:r>
        <w:t xml:space="preserve"> </w:t>
      </w:r>
      <w:r>
        <w:rPr>
          <w:bCs/>
          <w:b/>
        </w:rPr>
        <w:t xml:space="preserve">Education Administrator</w:t>
      </w:r>
      <w:r>
        <w:t xml:space="preserve"> </w:t>
      </w:r>
      <w:r>
        <w:t xml:space="preserve">serves as the primary conduit between government policy and school-level practice. They must ensure that schools adhere to safeguarding protocols, health and safety regulations, and curriculum standards set by the Department for Education (DfE). In</w:t>
      </w:r>
      <w:r>
        <w:t xml:space="preserve"> </w:t>
      </w:r>
      <w:r>
        <w:rPr>
          <w:bCs/>
          <w:b/>
        </w:rPr>
        <w:t xml:space="preserve">United Kingdom Manchester</w:t>
      </w:r>
      <w:r>
        <w:t xml:space="preserve">, where multi-academy trusts (MATs) are increasingly common, administrators often work at a trust level rather than an individual school level. This requires a higher degree of strategic oversight to ensure consistency across multiple institutions while allowing for local autonomy.</w:t>
      </w:r>
    </w:p>
    <w:bookmarkEnd w:id="22"/>
    <w:bookmarkEnd w:id="23"/>
    <w:bookmarkStart w:id="26" w:name="X367c92aa8cea55ff923f7fbd68a8615de06ec95"/>
    <w:p>
      <w:pPr>
        <w:pStyle w:val="Heading2"/>
      </w:pPr>
      <w:r>
        <w:t xml:space="preserve">3. The Manchester Context: Socio-Economic and Cultural Dynamics</w:t>
      </w:r>
    </w:p>
    <w:p>
      <w:pPr>
        <w:pStyle w:val="FirstParagraph"/>
      </w:pPr>
      <w:r>
        <w:t xml:space="preserve">The effectiveness of any</w:t>
      </w:r>
      <w:r>
        <w:t xml:space="preserve"> </w:t>
      </w:r>
      <w:r>
        <w:rPr>
          <w:bCs/>
          <w:b/>
        </w:rPr>
        <w:t xml:space="preserve">Education Administrator</w:t>
      </w:r>
      <w:r>
        <w:t xml:space="preserve"> </w:t>
      </w:r>
      <w:r>
        <w:t xml:space="preserve">is inextricably linked to the community they serve.</w:t>
      </w:r>
      <w:r>
        <w:t xml:space="preserve"> </w:t>
      </w:r>
      <w:r>
        <w:rPr>
          <w:bCs/>
          <w:b/>
        </w:rPr>
        <w:t xml:space="preserve">Manchester</w:t>
      </w:r>
      <w:r>
        <w:t xml:space="preserve">, with its rich history of migration and cultural diversity, offers a unique microcosm for educational administration.</w:t>
      </w:r>
    </w:p>
    <w:bookmarkStart w:id="24" w:name="addressing-educational-inequality"/>
    <w:p>
      <w:pPr>
        <w:pStyle w:val="Heading3"/>
      </w:pPr>
      <w:r>
        <w:t xml:space="preserve">3.1 Addressing Educational Inequality</w:t>
      </w:r>
    </w:p>
    <w:p>
      <w:pPr>
        <w:pStyle w:val="FirstParagraph"/>
      </w:pPr>
      <w:r>
        <w:t xml:space="preserve">Socioeconomic deprivation remains a significant factor in educational outcomes in certain postcodes within Manchester. Administrators play a crucial role in identifying gaps in attainment between students from different socioeconomic backgrounds. Through data analysis and targeted intervention programs, they can allocate support staff, such as learning mentors or pastoral care workers, to those who need it most. This proactive approach is essential for meeting the government’s ambitious educational targets.</w:t>
      </w:r>
    </w:p>
    <w:bookmarkEnd w:id="24"/>
    <w:bookmarkStart w:id="25" w:name="X1b1679b2a4634bac8e7dcd88e0e209b3e871e8f"/>
    <w:p>
      <w:pPr>
        <w:pStyle w:val="Heading3"/>
      </w:pPr>
      <w:r>
        <w:t xml:space="preserve">3.2 Fostering Inclusivity and Community Engagement</w:t>
      </w:r>
    </w:p>
    <w:p>
      <w:pPr>
        <w:pStyle w:val="FirstParagraph"/>
      </w:pPr>
      <w:r>
        <w:t xml:space="preserve">In a city with a large population of refugees and asylum seekers, as well as established minority communities, inclusivity is not just a policy goal but a daily operational reality. The</w:t>
      </w:r>
      <w:r>
        <w:t xml:space="preserve"> </w:t>
      </w:r>
      <w:r>
        <w:rPr>
          <w:bCs/>
          <w:b/>
        </w:rPr>
        <w:t xml:space="preserve">Education Administrator</w:t>
      </w:r>
      <w:r>
        <w:t xml:space="preserve"> </w:t>
      </w:r>
      <w:r>
        <w:t xml:space="preserve">must facilitate language support services, cultural competency training for staff, and robust pastoral care systems. Furthermore, they act as bridges between schools and the wider community—including local councils, NGOs, and businesses—to create holistic support networks for students. In</w:t>
      </w:r>
      <w:r>
        <w:t xml:space="preserve"> </w:t>
      </w:r>
      <w:r>
        <w:rPr>
          <w:bCs/>
          <w:b/>
        </w:rPr>
        <w:t xml:space="preserve">United Kingdom Manchester</w:t>
      </w:r>
      <w:r>
        <w:t xml:space="preserve">, strong community partnerships can enhance school facilities through shared resources or provide enrichment opportunities that extend beyond the classroom.</w:t>
      </w:r>
    </w:p>
    <w:bookmarkEnd w:id="25"/>
    <w:bookmarkEnd w:id="26"/>
    <w:bookmarkStart w:id="27" w:name="X17a41303457822cb7eac20a59bdbb8332ff439b"/>
    <w:p>
      <w:pPr>
        <w:pStyle w:val="Heading2"/>
      </w:pPr>
      <w:r>
        <w:t xml:space="preserve">4. Challenges Facing Education Administrators in Manchester</w:t>
      </w:r>
    </w:p>
    <w:p>
      <w:pPr>
        <w:pStyle w:val="FirstParagraph"/>
      </w:pPr>
      <w:r>
        <w:t xml:space="preserve">Despite the transformative potential of their role, administrators face numerous challenges. One of the most pressing is staff retention and well-being. The education sector nationwide has seen increased burnout rates, exacerbated by post-pandemic recovery efforts. In</w:t>
      </w:r>
      <w:r>
        <w:t xml:space="preserve"> </w:t>
      </w:r>
      <w:r>
        <w:rPr>
          <w:bCs/>
          <w:b/>
        </w:rPr>
        <w:t xml:space="preserve">Manchester</w:t>
      </w:r>
      <w:r>
        <w:t xml:space="preserve">, where competition for talent is high due to the presence of multiple universities and large school trusts, retaining high-quality administrative and teaching staff requires innovative HR strategies.</w:t>
      </w:r>
    </w:p>
    <w:p>
      <w:pPr>
        <w:pStyle w:val="BodyText"/>
      </w:pPr>
      <w:r>
        <w:t xml:space="preserve">Additionally, digital transformation poses both an opportunity and a challenge. The expectation that schools will utilize data analytics to drive decision-making places a heavy burden on administrators to manage complex IT systems while protecting student privacy. They must balance the benefits of data-driven insights with ethical considerations, ensuring that technology serves pedagogy rather than dictating it.</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United Kingdom Manchester</w:t>
      </w:r>
      <w:r>
        <w:t xml:space="preserve"> </w:t>
      </w:r>
      <w:r>
        <w:t xml:space="preserve">is far more than administrative; it is fundamentally strategic and ethical. These professionals operate at the intersection of policy, community needs, and educational delivery. They are tasked with navigating a complex web of financial constraints, regulatory requirements, and social responsibilities.</w:t>
      </w:r>
    </w:p>
    <w:p>
      <w:pPr>
        <w:pStyle w:val="BodyText"/>
      </w:pPr>
      <w:r>
        <w:t xml:space="preserve">The success of schools in Manchester relies heavily on the ability of these administrators to lead with empathy, integrity, and strategic vision. By effectively managing resources fostering inclusive environments, and adapting to local cultural dynamics they contribute directly to the academic achievement and well-being of students. As the educational landscape continues to evolve, recognizing and supporting the professional development of</w:t>
      </w:r>
      <w:r>
        <w:t xml:space="preserve"> </w:t>
      </w:r>
      <w:r>
        <w:rPr>
          <w:bCs/>
          <w:b/>
        </w:rPr>
        <w:t xml:space="preserve">Education Administrators</w:t>
      </w:r>
      <w:r>
        <w:t xml:space="preserve"> </w:t>
      </w:r>
      <w:r>
        <w:t xml:space="preserve">will be crucial for sustaining high-quality education in</w:t>
      </w:r>
      <w:r>
        <w:t xml:space="preserve"> </w:t>
      </w:r>
      <w:r>
        <w:rPr>
          <w:bCs/>
          <w:b/>
        </w:rPr>
        <w:t xml:space="preserve">United Kingdom Manchester</w:t>
      </w:r>
      <w:r>
        <w:t xml:space="preserve">. Future research should focus on longitudinal studies regarding the impact of distributed leadership models in metropolitan academies to further refine these administrative practices.</w:t>
      </w:r>
    </w:p>
    <w:bookmarkEnd w:id="28"/>
    <w:bookmarkStart w:id="29" w:name="references-indicative"/>
    <w:p>
      <w:pPr>
        <w:pStyle w:val="Heading2"/>
      </w:pPr>
      <w:r>
        <w:t xml:space="preserve">6. References (Indicative)</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DfE (Department for Education). (2023).</w:t>
      </w:r>
      <w:r>
        <w:t xml:space="preserve"> </w:t>
      </w:r>
      <w:r>
        <w:rPr>
          <w:bCs/>
          <w:b/>
        </w:rPr>
        <w:t xml:space="preserve">The National Curriculum in England</w:t>
      </w:r>
      <w:r>
        <w:t xml:space="preserve">.</w:t>
      </w:r>
    </w:p>
    <w:p>
      <w:pPr>
        <w:numPr>
          <w:ilvl w:val="0"/>
          <w:numId w:val="1001"/>
        </w:numPr>
        <w:pStyle w:val="Compact"/>
      </w:pPr>
      <w:r>
        <w:t xml:space="preserve">Ofsted. (2023).</w:t>
      </w:r>
      <w:r>
        <w:t xml:space="preserve"> </w:t>
      </w:r>
      <w:r>
        <w:rPr>
          <w:bCs/>
          <w:b/>
        </w:rPr>
        <w:t xml:space="preserve">The Inspection Framework</w:t>
      </w:r>
      <w:r>
        <w:t xml:space="preserve">. Office for Standards in Education.</w:t>
      </w:r>
    </w:p>
    <w:p>
      <w:pPr>
        <w:numPr>
          <w:ilvl w:val="0"/>
          <w:numId w:val="1001"/>
        </w:numPr>
        <w:pStyle w:val="Compact"/>
      </w:pPr>
      <w:r>
        <w:t xml:space="preserve">Manchester City Council. (2023).</w:t>
      </w:r>
      <w:r>
        <w:t xml:space="preserve"> </w:t>
      </w:r>
      <w:r>
        <w:rPr>
          <w:bCs/>
          <w:b/>
        </w:rPr>
        <w:t xml:space="preserve">Educational Outcomes and Strategy Report</w:t>
      </w:r>
      <w:r>
        <w:t xml:space="preserve">.</w:t>
      </w:r>
    </w:p>
    <w:p>
      <w:pPr>
        <w:numPr>
          <w:ilvl w:val="0"/>
          <w:numId w:val="1001"/>
        </w:numPr>
        <w:pStyle w:val="Compact"/>
      </w:pPr>
      <w:r>
        <w:t xml:space="preserve">Harris, A., &amp; Jones, M. (2019). Distributed Leadership in Schools: Themes and Issues. Educational Management Administration &amp; Leadership.</w:t>
      </w:r>
    </w:p>
    <w:p>
      <w:pPr>
        <w:numPr>
          <w:ilvl w:val="0"/>
          <w:numId w:val="1001"/>
        </w:numPr>
        <w:pStyle w:val="Compact"/>
      </w:pPr>
      <w:r>
        <w:t xml:space="preserve">Scholastic. (2022). The State of Education in Major UK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Education Administrator in United Kingdom Manchester</dc:title>
  <dc:creator/>
  <dc:language>en</dc:language>
  <cp:keywords/>
  <dcterms:created xsi:type="dcterms:W3CDTF">2026-07-29T18:23:06Z</dcterms:created>
  <dcterms:modified xsi:type="dcterms:W3CDTF">2026-07-29T18:23:06Z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