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p>
      <w:pPr>
        <w:pStyle w:val="BodyText"/>
      </w:pPr>
      <w:r>
        <w:t xml:space="preserve">The Evolution and Influence of the Film Director in United Kingdom London</w:t>
      </w:r>
    </w:p>
    <w:p>
      <w:pPr>
        <w:pStyle w:val="BodyText"/>
      </w:pPr>
      <w:r>
        <w:rPr>
          <w:bCs/>
          <w:b/>
        </w:rPr>
        <w:t xml:space="preserve">A Term Paper on Cinematic Authorship and Regional Identity</w:t>
      </w:r>
    </w:p>
    <w:p>
      <w:pPr>
        <w:pStyle w:val="BodyText"/>
      </w:pPr>
      <w:r>
        <w:br/>
      </w:r>
    </w:p>
    <w:p>
      <w:pPr>
        <w:pStyle w:val="BodyText"/>
      </w:pPr>
      <w:r>
        <w:t xml:space="preserve">Department of Media Studies</w:t>
      </w:r>
      <w:r>
        <w:br/>
      </w:r>
      <w:r>
        <w:t xml:space="preserve">University College, London</w:t>
      </w:r>
    </w:p>
    <w:bookmarkStart w:id="20" w:name="abstract"/>
    <w:p>
      <w:pPr>
        <w:pStyle w:val="Heading2"/>
      </w:pPr>
      <w:r>
        <w:t xml:space="preserve">Abstract</w:t>
      </w:r>
    </w:p>
    <w:p>
      <w:pPr>
        <w:pStyle w:val="FirstParagraph"/>
      </w:pPr>
      <w:r>
        <w:t xml:space="preserve">This term paper explores the multifaceted role of the film director within the specific cultural and industrial context of United Kingdom London. By examining historical shifts from early cinema to contemporary blockbusters, this analysis highlights how directors in UK London have balanced artistic integrity with commercial demands.</w:t>
      </w:r>
    </w:p>
    <w:bookmarkEnd w:id="20"/>
    <w:bookmarkStart w:id="21" w:name="introduction"/>
    <w:p>
      <w:pPr>
        <w:pStyle w:val="Heading2"/>
      </w:pPr>
      <w:r>
        <w:t xml:space="preserve">Introduction</w:t>
      </w:r>
    </w:p>
    <w:p>
      <w:pPr>
        <w:pStyle w:val="FirstParagraph"/>
      </w:pPr>
      <w:r>
        <w:t xml:space="preserve">The concept of</w:t>
      </w:r>
      <w:r>
        <w:t xml:space="preserve"> </w:t>
      </w:r>
      <w:r>
        <w:rPr>
          <w:bCs/>
          <w:b/>
        </w:rPr>
        <w:t xml:space="preserve">Film Director</w:t>
      </w:r>
      <w:r>
        <w:t xml:space="preserve"> </w:t>
      </w:r>
      <w:r>
        <w:t xml:space="preserve">has undergone significant transformation over the last century. While often viewed through a global lens, the specific cinematic ecosystem of</w:t>
      </w:r>
      <w:r>
        <w:t xml:space="preserve"> </w:t>
      </w:r>
      <w:r>
        <w:rPr>
          <w:bCs/>
          <w:b/>
        </w:rPr>
        <w:t xml:space="preserve">United Kingdom London</w:t>
      </w:r>
      <w:r>
        <w:t xml:space="preserve"> </w:t>
      </w:r>
      <w:r>
        <w:t xml:space="preserve">offers unique insights into how direction shapes national identity. As the capital’s hub for media production, UK London serves as both a creative incubator and an industrial powerhouse.</w:t>
      </w:r>
    </w:p>
    <w:p>
      <w:pPr>
        <w:pStyle w:val="BodyText"/>
      </w:pPr>
      <w:r>
        <w:t xml:space="preserve">This document aims to analyze key trends in British cinema, focusing on directorial styles that reflect social realities. Furthermore, it discusses challenges faced by emerging filmmakers operating within</w:t>
      </w:r>
      <w:r>
        <w:t xml:space="preserve"> </w:t>
      </w:r>
      <w:r>
        <w:rPr>
          <w:bCs/>
          <w:b/>
        </w:rPr>
        <w:t xml:space="preserve">United Kingdom London</w:t>
      </w:r>
      <w:r>
        <w:t xml:space="preserve">.</w:t>
      </w:r>
    </w:p>
    <w:bookmarkEnd w:id="21"/>
    <w:bookmarkStart w:id="22" w:name="the-rise-of-the-auteur-in-british-cinema"/>
    <w:p>
      <w:pPr>
        <w:pStyle w:val="Heading2"/>
      </w:pPr>
      <w:r>
        <w:t xml:space="preserve">The Rise of the Auteur in British Cinema</w:t>
      </w:r>
    </w:p>
    <w:p>
      <w:pPr>
        <w:pStyle w:val="FirstParagraph"/>
      </w:pPr>
      <w:r>
        <w:t xml:space="preserve">In the mid-twentieth century, critics began championing directors as primary authors—a notion known as *auteur theory*. In Britain, this manifested through distinct voices such as Michael Powell and Ken Loach. These figures laid groundwork for modern</w:t>
      </w:r>
      <w:r>
        <w:t xml:space="preserve"> </w:t>
      </w:r>
      <w:r>
        <w:rPr>
          <w:bCs/>
          <w:b/>
        </w:rPr>
        <w:t xml:space="preserve">Film Director</w:t>
      </w:r>
      <w:r>
        <w:t xml:space="preserve"> </w:t>
      </w:r>
      <w:r>
        <w:t xml:space="preserve">practices by emphasizing personal vision over studio mandates.</w:t>
      </w:r>
    </w:p>
    <w:p>
      <w:pPr>
        <w:pStyle w:val="BodyText"/>
      </w:pPr>
      <w:r>
        <w:t xml:space="preserve">Historical still from British cinema showcasing directorial style</w:t>
      </w:r>
      <w:r>
        <w:t xml:space="preserve"> </w:t>
      </w:r>
      <w:r>
        <w:t xml:space="preserve">Figure 1: A representative scene highlighting classic British cinematic aesthetics.</w:t>
      </w:r>
    </w:p>
    <w:bookmarkEnd w:id="22"/>
    <w:bookmarkStart w:id="24" w:name="the-contemporary-landscape"/>
    <w:p>
      <w:pPr>
        <w:pStyle w:val="Heading2"/>
      </w:pPr>
      <w:r>
        <w:t xml:space="preserve">The Contemporary Landscape</w:t>
      </w:r>
    </w:p>
    <w:p>
      <w:pPr>
        <w:pStyle w:val="FirstParagraph"/>
      </w:pPr>
      <w:r>
        <w:t xml:space="preserve">Today,</w:t>
      </w:r>
      <w:r>
        <w:t xml:space="preserve"> </w:t>
      </w:r>
      <w:r>
        <w:rPr>
          <w:bCs/>
          <w:b/>
        </w:rPr>
        <w:t xml:space="preserve">Film Director</w:t>
      </w:r>
      <w:r>
        <w:t xml:space="preserve">s in the region operate within a hybrid model combining public funding (e.g., BFI) with private investment. Notable contemporaries like Danny Boyle and Andrea Arnold illustrate diverse approaches—ranging from high-energy narratives (*Trainspotting*) to intimate character studies (*Fish Tank*).</w:t>
      </w:r>
    </w:p>
    <w:bookmarkStart w:id="23" w:name="key-themes-explored-by-uk-directors"/>
    <w:p>
      <w:pPr>
        <w:pStyle w:val="Heading3"/>
      </w:pPr>
      <w:r>
        <w:t xml:space="preserve">Key Themes Explored by UK Directors</w:t>
      </w:r>
    </w:p>
    <w:p>
      <w:pPr>
        <w:numPr>
          <w:ilvl w:val="0"/>
          <w:numId w:val="1001"/>
        </w:numPr>
        <w:pStyle w:val="Compact"/>
      </w:pPr>
      <w:r>
        <w:t xml:space="preserve">Socio-economic disparity in post-industrial cities.</w:t>
      </w:r>
    </w:p>
    <w:p>
      <w:pPr>
        <w:numPr>
          <w:ilvl w:val="0"/>
          <w:numId w:val="1001"/>
        </w:numPr>
        <w:pStyle w:val="Compact"/>
      </w:pPr>
      <w:r>
        <w:t xml:space="preserve">Multiculturalism reflected through diverse casting choices.</w:t>
      </w:r>
    </w:p>
    <w:p>
      <w:pPr>
        <w:numPr>
          <w:ilvl w:val="0"/>
          <w:numId w:val="1001"/>
        </w:numPr>
        <w:pStyle w:val="Compact"/>
      </w:pPr>
      <w:r>
        <w:t xml:space="preserve">Historical reinterpretations aimed at younger audiences.</w:t>
      </w:r>
    </w:p>
    <w:bookmarkEnd w:id="23"/>
    <w:bookmarkEnd w:id="24"/>
    <w:bookmarkStart w:id="26" w:name="conclusion"/>
    <w:p>
      <w:pPr>
        <w:pStyle w:val="Heading2"/>
      </w:pPr>
      <w:r>
        <w:t xml:space="preserve">Conclusion</w:t>
      </w:r>
    </w:p>
    <w:p>
      <w:pPr>
        <w:pStyle w:val="FirstParagraph"/>
      </w:pPr>
      <w:r>
        <w:t xml:space="preserve">The influence of the</w:t>
      </w:r>
      <w:r>
        <w:t xml:space="preserve"> </w:t>
      </w:r>
      <w:r>
        <w:rPr>
          <w:bCs/>
          <w:b/>
        </w:rPr>
        <w:t xml:space="preserve">Film Director</w:t>
      </w:r>
      <w:r>
        <w:t xml:space="preserve">United Kingdom London, these professionals continue pushing boundaries while preserving local traditions. Future research should focus on digital media’s impact on traditional directing methods.</w:t>
      </w:r>
    </w:p>
    <w:bookmarkStart w:id="25" w:name="bibliography"/>
    <w:p>
      <w:pPr>
        <w:pStyle w:val="Heading3"/>
      </w:pPr>
      <w:r>
        <w:t xml:space="preserve">Bibliography</w:t>
      </w:r>
    </w:p>
    <w:p>
      <w:pPr>
        <w:numPr>
          <w:ilvl w:val="0"/>
          <w:numId w:val="1002"/>
        </w:numPr>
        <w:pStyle w:val="Compact"/>
      </w:pPr>
      <w:r>
        <w:t xml:space="preserve">Henderson, I. (2018). *Directors in Transition*. Oxford University Press.</w:t>
      </w:r>
    </w:p>
    <w:p>
      <w:pPr>
        <w:numPr>
          <w:ilvl w:val="0"/>
          <w:numId w:val="1002"/>
        </w:numPr>
        <w:pStyle w:val="Compact"/>
      </w:pPr>
      <w:r>
        <w:t xml:space="preserve">Robinson, T. (2020). *London Cinema: A Critical Guide*. Routledge.</w:t>
      </w:r>
    </w:p>
    <w:bookmarkEnd w:id="25"/>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Influence of the Film Director in United Kingdom London</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