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Xd207139297e8bebf5d3bbb2c8d64f0d7a994ed7"/>
    <w:p>
      <w:pPr>
        <w:pStyle w:val="Heading1"/>
      </w:pPr>
      <w:r>
        <w:t xml:space="preserve">The Evolving Role of the Financial Analyst in Argentina Buenos Aires</w:t>
      </w:r>
    </w:p>
    <w:p>
      <w:pPr>
        <w:pStyle w:val="FirstParagraph"/>
      </w:pPr>
      <w:r>
        <w:rPr>
          <w:bCs/>
          <w:b/>
        </w:rPr>
        <w:t xml:space="preserve">A Term Paper on Strategic Financial Management in a Volatile Economy</w:t>
      </w:r>
    </w:p>
    <w:p>
      <w:pPr>
        <w:pStyle w:val="BodyText"/>
      </w:pPr>
      <w:r>
        <w:t xml:space="preserve">Date: May 2024</w:t>
      </w:r>
    </w:p>
    <w:bookmarkStart w:id="20" w:name="i.-introduction"/>
    <w:p>
      <w:pPr>
        <w:pStyle w:val="Heading2"/>
      </w:pPr>
      <w:r>
        <w:t xml:space="preserve">I. Introduction</w:t>
      </w:r>
    </w:p>
    <w:p>
      <w:pPr>
        <w:pStyle w:val="FirstParagraph"/>
      </w:pPr>
      <w:r>
        <w:t xml:space="preserve">The profession of the Financial Analyst is one that demands not only technical proficiency in accounting and economics but also a profound understanding of the macroeconomic environment in which it operates. Nowhere is this dual requirement more critical than in Argentina Buenos Aires, a financial hub characterized by its dynamic volatility, complex regulatory framework, and unique economic challenges. This term paper aims to explore the multifaceted role of the Financial Analyst within this specific geographic and economic context. It argues that while core analytical skills remain universal, the successful Financial Analyst in Argentina Buenos Aires must possess specialized knowledge regarding inflation hedging, currency fluctuation management, and local regulatory compliance.</w:t>
      </w:r>
    </w:p>
    <w:p>
      <w:pPr>
        <w:pStyle w:val="BodyText"/>
      </w:pPr>
      <w:r>
        <w:t xml:space="preserve">In global financial centers such as New York or London, market stability often allows for long-term forecasting models to hold significant validity. However in Argentina Buenos Aires, the economic landscape shifts rapidly due to periodic monetary policy adjustments, high inflation rates that often exceed double digits annually, and frequent changes in import/export regulations. Consequently the role of the Financial Analyst here transcends traditional data interpretation; it becomes an exercise in survival strategy and adaptive risk management. This paper will examine these specific demands through three primary lenses: technical adaptability to local currency dynamics, regulatory navigation within the Argentine legal framework, and strategic decision-making amidst economic uncertainty.</w:t>
      </w:r>
    </w:p>
    <w:bookmarkEnd w:id="20"/>
    <w:bookmarkStart w:id="23" w:name="X28adbb7c3147f754c6d349a461b224c29ef080f"/>
    <w:p>
      <w:pPr>
        <w:pStyle w:val="Heading2"/>
      </w:pPr>
      <w:r>
        <w:t xml:space="preserve">II. The Technical Adaptation: Managing Hyperinflationary Pressures</w:t>
      </w:r>
    </w:p>
    <w:bookmarkStart w:id="21" w:name="X4eb9c650345275297a6c4bcd83dda4f18f9f076"/>
    <w:p>
      <w:pPr>
        <w:pStyle w:val="Heading3"/>
      </w:pPr>
      <w:r>
        <w:t xml:space="preserve">A. Inflation Accounting and Real Value Preservation</w:t>
      </w:r>
    </w:p>
    <w:p>
      <w:pPr>
        <w:pStyle w:val="FirstParagraph"/>
      </w:pPr>
      <w:r>
        <w:t xml:space="preserve">The most distinctive feature of working as a Financial Analyst in Argentina Buenos Aires is the constant battle against inflation. Standard financial ratios such as Return on Assets (ROA) or Earnings Before Interest, Taxes, Depreciation, and Amortization (EBITDA) can become misleading if not adjusted for purchasing power parity. Therefore an analyst must be proficient in Argentine-specific accounting standards that require restatement of financial statements to reflect inflationary effects. This involves understanding the Indexation mechanisms mandated by local laws where assets and liabilities are adjusted according to consumer price indices.</w:t>
      </w:r>
    </w:p>
    <w:p>
      <w:pPr>
        <w:pStyle w:val="BodyText"/>
      </w:pPr>
      <w:r>
        <w:t xml:space="preserve">In practice this means that a Financial Analyst cannot simply look at nominal growth. They must calculate real growth, stripping out the inflationary component to determine if a company is truly expanding its operational capacity or merely maintaining its value against currency devaluation. This requires advanced modeling skills where analysts frequently utilize dollarization strategies within their internal reporting to provide stakeholders with a clearer picture of true performance.</w:t>
      </w:r>
    </w:p>
    <w:bookmarkEnd w:id="21"/>
    <w:bookmarkStart w:id="22" w:name="X0ecd0940909e0c5256bb09a976e7e569df121f4"/>
    <w:p>
      <w:pPr>
        <w:pStyle w:val="Heading3"/>
      </w:pPr>
      <w:r>
        <w:t xml:space="preserve">B. Currency Risk Management (The USD/ARS Dynamic)</w:t>
      </w:r>
    </w:p>
    <w:p>
      <w:pPr>
        <w:pStyle w:val="FirstParagraph"/>
      </w:pPr>
      <w:r>
        <w:t xml:space="preserve">The exchange rate between the Argentine Peso (ARS) and the US Dollar (USD) is a central theme in every financial decision made in Argentina Buenos Aires. Financial Analysts must be experts in foreign exchange risk management. Due to various exchange controls known locally as "cepo cambiario," accessing hard currency can be difficult and costly for many entities. The analyst’s role includes determining the optimal mix of local versus foreign currency debt, managing hedging strategies using financial derivatives such as forwards and swaps which are traded on the Buenos Aires Stock Exchange (BYMA).</w:t>
      </w:r>
    </w:p>
    <w:p>
      <w:pPr>
        <w:pStyle w:val="BodyText"/>
      </w:pPr>
      <w:r>
        <w:t xml:space="preserve">Furthermore, analysts must monitor parallel exchange rates (such as the "Blue Dollar") to understand the true opportunity cost of holding pesos. This dual-track reality requires a nuanced approach to liquidity management that differs significantly from stable economies. An analyst who fails to account for these discrepancies may expose their organization to significant losses due to miscalculated cash flow requirements.</w:t>
      </w:r>
    </w:p>
    <w:bookmarkEnd w:id="22"/>
    <w:bookmarkEnd w:id="23"/>
    <w:bookmarkStart w:id="26" w:name="X1f2fa095207cd604d18a7a2db5265792bcf11ab"/>
    <w:p>
      <w:pPr>
        <w:pStyle w:val="Heading2"/>
      </w:pPr>
      <w:r>
        <w:t xml:space="preserve">III. Regulatory Navigation and Compliance</w:t>
      </w:r>
    </w:p>
    <w:bookmarkStart w:id="24" w:name="Xbb568eae14fe2f218eb4b0f1a9f9915eacde83e"/>
    <w:p>
      <w:pPr>
        <w:pStyle w:val="Heading3"/>
      </w:pPr>
      <w:r>
        <w:t xml:space="preserve">A. The Role of the Central Bank (BCRA) and AFIP</w:t>
      </w:r>
    </w:p>
    <w:p>
      <w:pPr>
        <w:pStyle w:val="FirstParagraph"/>
      </w:pPr>
      <w:r>
        <w:t xml:space="preserve">The regulatory environment in Argentina Buenos Aires is dense and frequently evolving. Financial Analysts must maintain a continuous dialogue with the regulations set forth by the Central Bank of the Argentine Republic (Banco Central de la República Argentina or BCRA) and the tax authority, Administracion Federal de Ingresos Publicos (AFIP). Unlike static regulatory environments in some Western markets, changes in capital controls, tax rates on financial transactions (known as "Impuesto PAIS"), and withholding taxes can occur with little notice.</w:t>
      </w:r>
    </w:p>
    <w:p>
      <w:pPr>
        <w:pStyle w:val="BodyText"/>
      </w:pPr>
      <w:r>
        <w:t xml:space="preserve">A competent Financial Analyst must be proactive rather than reactive. This involves setting up internal monitoring systems that track regulatory announcements daily. For instance, changes in the reserve requirements for deposits or alterations in the rules governing repatriation of profits by foreign investors directly impact corporate strategy. The analyst acts as a bridge between legal compliance and financial planning, ensuring that all transactions adhere to current legislation while minimizing tax burdens legally.</w:t>
      </w:r>
    </w:p>
    <w:bookmarkEnd w:id="24"/>
    <w:bookmarkStart w:id="25" w:name="b.-corporate-governance-and-transparency"/>
    <w:p>
      <w:pPr>
        <w:pStyle w:val="Heading3"/>
      </w:pPr>
      <w:r>
        <w:t xml:space="preserve">B. Corporate Governance and Transparency</w:t>
      </w:r>
    </w:p>
    <w:p>
      <w:pPr>
        <w:pStyle w:val="FirstParagraph"/>
      </w:pPr>
      <w:r>
        <w:t xml:space="preserve">In recent years there has been a push towards greater transparency in Argentine capital markets to attract foreign investment. The Financial Analyst plays a crucial role in this transition by preparing reports that meet international standards (such as IFRS) while satisfying local reporting requirements. This dual reporting burden increases the complexity of the job but also elevates its importance. Analysts must ensure that financial disclosures are accurate and timely to maintain investor confidence, which is fragile in emerging markets.</w:t>
      </w:r>
    </w:p>
    <w:bookmarkEnd w:id="25"/>
    <w:bookmarkEnd w:id="26"/>
    <w:bookmarkStart w:id="29" w:name="Xe2242cef1e203008460a45471ce3d78b67d377e"/>
    <w:p>
      <w:pPr>
        <w:pStyle w:val="Heading2"/>
      </w:pPr>
      <w:r>
        <w:t xml:space="preserve">IV. Strategic Decision-Making Amidst Uncertainty</w:t>
      </w:r>
    </w:p>
    <w:bookmarkStart w:id="27" w:name="X3add1569356a03dde8e14b7477f33626cd9f5e9"/>
    <w:p>
      <w:pPr>
        <w:pStyle w:val="Heading3"/>
      </w:pPr>
      <w:r>
        <w:t xml:space="preserve">A. Capital Budgeting in High-Volatility Environments</w:t>
      </w:r>
    </w:p>
    <w:p>
      <w:pPr>
        <w:pStyle w:val="FirstParagraph"/>
      </w:pPr>
      <w:r>
        <w:t xml:space="preserve">Determining the appropriate discount rate for Net Present Value (NPV) calculations is notoriously difficult in Argentina Buenos Aires due to high interest rates and inflation. Traditional models often fail because they assume a stable cost of capital. Financial Analysts here must employ sophisticated techniques such as scenario analysis, sensitivity analysis, and Monte Carlo simulations to account for a wide range of potential economic outcomes.</w:t>
      </w:r>
    </w:p>
    <w:p>
      <w:pPr>
        <w:pStyle w:val="BodyText"/>
      </w:pPr>
      <w:r>
        <w:t xml:space="preserve">The analyst’s recommendation on whether to invest in new projects, expand operations, or divest assets is heavily influenced by the perceived stability of the peso. Often the decision may lean towards maintaining liquidity in foreign currency or investing in hard assets that retain value internationally. The ability to communicate these complex risks to board members and stakeholders is a key soft skill for this profession.</w:t>
      </w:r>
    </w:p>
    <w:bookmarkEnd w:id="27"/>
    <w:bookmarkStart w:id="28" w:name="X1e4a1a4d81ebb8786023a3ac1d8db019da9ba64"/>
    <w:p>
      <w:pPr>
        <w:pStyle w:val="Heading3"/>
      </w:pPr>
      <w:r>
        <w:t xml:space="preserve">B. Investment Banking and Market Opportunities</w:t>
      </w:r>
    </w:p>
    <w:p>
      <w:pPr>
        <w:pStyle w:val="FirstParagraph"/>
      </w:pPr>
      <w:r>
        <w:t xml:space="preserve">Despite the challenges, Argentina Buenos Aires offers unique investment opportunities, particularly in sectors like agriculture, lithium mining, and technology. Financial Analysts involved in investment banking or corporate finance must identify these alpha-generating opportunities while carefully pricing the country risk premium. They facilitate mergers and acquisitions by performing due diligence that goes beyond standard financials to include political risk assessment.</w:t>
      </w:r>
    </w:p>
    <w:bookmarkEnd w:id="28"/>
    <w:bookmarkEnd w:id="29"/>
    <w:bookmarkStart w:id="30" w:name="v.-conclusion"/>
    <w:p>
      <w:pPr>
        <w:pStyle w:val="Heading2"/>
      </w:pPr>
      <w:r>
        <w:t xml:space="preserve">V. Conclusion</w:t>
      </w:r>
    </w:p>
    <w:p>
      <w:pPr>
        <w:pStyle w:val="FirstParagraph"/>
      </w:pPr>
      <w:r>
        <w:t xml:space="preserve">The role of the Financial Analyst in Argentina Buenos Aires is far more complex than its counterparts in stable economies. It requires a hybrid skill set that combines rigorous technical analysis with deep political and regulatory awareness. The constant pressure from inflation, currency volatility, and regulatory shifts demands that analysts be agile, resilient, and highly adaptable.</w:t>
      </w:r>
    </w:p>
    <w:p>
      <w:pPr>
        <w:pStyle w:val="BodyText"/>
      </w:pPr>
      <w:r>
        <w:t xml:space="preserve">As the economic landscape of Argentina Buenos Aires continues to evolve through cycles of crisis and recovery, the value of a skilled Financial Analyst lies in their ability to find clarity amidst chaos. They are not merely number crunchers but strategic advisors who guide organizations through turbulent waters. For students and professionals looking to enter this field, mastering both international financial standards and local Argentine economic realities is essential. The term paper concludes that while the tools of finance are universal, their application in Argentina Buenos Aires requires a unique cultural and intellectual agility that defines the modern Argentine Financial Analyst.</w:t>
      </w:r>
    </w:p>
    <w:bookmarkEnd w:id="30"/>
    <w:bookmarkStart w:id="31" w:name="vi.-references-illustrative"/>
    <w:p>
      <w:pPr>
        <w:pStyle w:val="Heading2"/>
      </w:pPr>
      <w:r>
        <w:t xml:space="preserve">VI. References (Illustrative)</w:t>
      </w:r>
    </w:p>
    <w:p>
      <w:pPr>
        <w:numPr>
          <w:ilvl w:val="0"/>
          <w:numId w:val="1001"/>
        </w:numPr>
        <w:pStyle w:val="Compact"/>
      </w:pPr>
      <w:r>
        <w:t xml:space="preserve">Banco Central de la República Argentina. (2023). Monetary and Exchange Rate Reports.</w:t>
      </w:r>
    </w:p>
    <w:p>
      <w:pPr>
        <w:numPr>
          <w:ilvl w:val="0"/>
          <w:numId w:val="1001"/>
        </w:numPr>
        <w:pStyle w:val="Compact"/>
      </w:pPr>
      <w:r>
        <w:t xml:space="preserve">Krugman, P. &amp; Obstfeld, M. Financial Market Mechanics in Emerging Economies.</w:t>
      </w:r>
    </w:p>
    <w:p>
      <w:pPr>
        <w:numPr>
          <w:ilvl w:val="0"/>
          <w:numId w:val="1001"/>
        </w:numPr>
        <w:pStyle w:val="Compact"/>
      </w:pPr>
      <w:r>
        <w:t xml:space="preserve">Argentine General Auditing Office (AGC). Annual Financial Reporting Standards for Public Companies.</w:t>
      </w:r>
    </w:p>
    <w:p>
      <w:pPr>
        <w:numPr>
          <w:ilvl w:val="0"/>
          <w:numId w:val="1001"/>
        </w:numPr>
        <w:pStyle w:val="Compact"/>
      </w:pPr>
      <w:r>
        <w:t xml:space="preserve">Buenos Aires Stock Exchange (BYMA). Historical Data and Trading Regulations.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Financial Analyst in Argentina Buenos Aires</dc:title>
  <dc:creator/>
  <cp:keywords/>
  <dcterms:created xsi:type="dcterms:W3CDTF">2026-07-29T13:25:42Z</dcterms:created>
  <dcterms:modified xsi:type="dcterms:W3CDTF">2026-07-29T13:25:42Z</dcterms:modified>
</cp:coreProperties>
</file>

<file path=docProps/custom.xml><?xml version="1.0" encoding="utf-8"?>
<Properties xmlns="http://schemas.openxmlformats.org/officeDocument/2006/custom-properties" xmlns:vt="http://schemas.openxmlformats.org/officeDocument/2006/docPropsVTypes"/>
</file>