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Dynamics</w:t>
      </w:r>
      <w:r>
        <w:t xml:space="preserve"> </w:t>
      </w:r>
      <w:r>
        <w:t xml:space="preserve">of</w:t>
      </w:r>
      <w:r>
        <w:t xml:space="preserve"> </w:t>
      </w:r>
      <w:r>
        <w:t xml:space="preserve">Financial</w:t>
      </w:r>
      <w:r>
        <w:t xml:space="preserve"> </w:t>
      </w:r>
      <w:r>
        <w:t xml:space="preserve">Analysts</w:t>
      </w:r>
      <w:r>
        <w:t xml:space="preserve"> </w:t>
      </w:r>
      <w:r>
        <w:t xml:space="preserve">in</w:t>
      </w:r>
      <w:r>
        <w:t xml:space="preserve"> </w:t>
      </w:r>
      <w:r>
        <w:t xml:space="preserve">Australia,</w:t>
      </w:r>
      <w:r>
        <w:t xml:space="preserve"> </w:t>
      </w:r>
      <w:r>
        <w:t xml:space="preserve">Sydney</w:t>
      </w:r>
    </w:p>
    <w:bookmarkStart w:id="33" w:name="Xc129a279c04023e49c9642ab18e8e28fd2d0708"/>
    <w:p>
      <w:pPr>
        <w:pStyle w:val="Heading1"/>
      </w:pPr>
      <w:r>
        <w:t xml:space="preserve">The Strategic Imperative of the Financial Analyst</w:t>
      </w:r>
      <w:r>
        <w:br/>
      </w:r>
      <w:r>
        <w:t xml:space="preserve">In The Economic Landscape Of Australia, Sydney</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Term Paper</w:t>
      </w:r>
      <w:r>
        <w:br/>
      </w:r>
      <w:r>
        <w:rPr>
          <w:bCs/>
          <w:b/>
        </w:rPr>
        <w:t xml:space="preserve">Focus Region:</w:t>
      </w:r>
      <w:r>
        <w:t xml:space="preserve"> </w:t>
      </w:r>
      <w:r>
        <w:t xml:space="preserve">Australia, Sydney</w:t>
      </w:r>
    </w:p>
    <w:bookmarkStart w:id="20" w:name="abstract"/>
    <w:p>
      <w:pPr>
        <w:pStyle w:val="Heading3"/>
      </w:pPr>
      <w:r>
        <w:t xml:space="preserve">Abstract</w:t>
      </w:r>
    </w:p>
    <w:p>
      <w:pPr>
        <w:pStyle w:val="FirstParagraph"/>
      </w:pPr>
      <w:r>
        <w:t xml:space="preserve">This term paper examines the critical role of the Financial Analyst within the bustling economic ecosystem of Australia, specifically focusing on Sydney. As a hub for banking, insurance, and professional services in Australasia, Sydney presents a unique environment for financial professionals. This document explores the educational requirements, regulatory frameworks such as those enforced by ASIC and APRA, market dynamics involving ASX-listed companies versus multinational entities operating from Sydney CBD offices, and the evolving impact of fintech on traditional analysis roles.</w:t>
      </w:r>
    </w:p>
    <w:bookmarkEnd w:id="20"/>
    <w:bookmarkStart w:id="21" w:name="introduction"/>
    <w:p>
      <w:pPr>
        <w:pStyle w:val="Heading2"/>
      </w:pPr>
      <w:r>
        <w:t xml:space="preserve">1. Introduction</w:t>
      </w:r>
    </w:p>
    <w:p>
      <w:pPr>
        <w:pStyle w:val="FirstParagraph"/>
      </w:pPr>
      <w:r>
        <w:t xml:space="preserve">The financial sector serves as the backbone of any modern economy, but its complexity is magnified in global hubs such as Australia, Sydney. As the capital city of New South Wales and the largest city in Australia, Sydney functions not merely as a residential center but as the primary engine of national commerce. Within this context, the</w:t>
      </w:r>
      <w:r>
        <w:t xml:space="preserve"> </w:t>
      </w:r>
      <w:r>
        <w:rPr>
          <w:bCs/>
          <w:b/>
        </w:rPr>
        <w:t xml:space="preserve">Financial Analyst</w:t>
      </w:r>
      <w:r>
        <w:t xml:space="preserve"> </w:t>
      </w:r>
      <w:r>
        <w:t xml:space="preserve">emerges as a pivotal figure. These professionals are responsible for guiding businesses and individuals toward sound financial decisions through rigorous data interpretation, risk assessment, and strategic forecasting.</w:t>
      </w:r>
    </w:p>
    <w:p>
      <w:pPr>
        <w:pStyle w:val="BodyText"/>
      </w:pPr>
      <w:r>
        <w:t xml:space="preserve">In Sydney’s competitive market, characterized by high concentrations of major banks including Westpac, Commonwealth Bank of Australia (CBA), and ANZ, the demand for sophisticated analytical skills is unprecedented. This term paper aims to dissect the multifaceted nature of being a Financial Analyst in this specific geographic locale, highlighting how local regulatory bodies and international market pressures shape professional practices.</w:t>
      </w:r>
    </w:p>
    <w:bookmarkEnd w:id="21"/>
    <w:bookmarkStart w:id="22" w:name="X9acdd79f53878bb96153c69e67983548815a9b2"/>
    <w:p>
      <w:pPr>
        <w:pStyle w:val="Heading2"/>
      </w:pPr>
      <w:r>
        <w:t xml:space="preserve">2. The Scope of Work: Defining the Financial Analyst Role</w:t>
      </w:r>
    </w:p>
    <w:p>
      <w:pPr>
        <w:pStyle w:val="FirstParagraph"/>
      </w:pPr>
      <w:r>
        <w:t xml:space="preserve">A Financial Analyst is primarily tasked with evaluating investment opportunities, analyzing financial data to predict future revenues or expenses, and assessing the performance of stocks, bonds, and other types of investments. However, in Sydney’s distinct corporate environment—dominated by the Central Business District (CBD) skyscrapers—the role often extends beyond pure number-crunching.</w:t>
      </w:r>
    </w:p>
    <w:p>
      <w:pPr>
        <w:pStyle w:val="BodyText"/>
      </w:pPr>
      <w:r>
        <w:rPr>
          <w:bCs/>
          <w:b/>
        </w:rPr>
        <w:t xml:space="preserve">Key Responsibilities Include:</w:t>
      </w:r>
    </w:p>
    <w:p>
      <w:pPr>
        <w:numPr>
          <w:ilvl w:val="0"/>
          <w:numId w:val="1001"/>
        </w:numPr>
        <w:pStyle w:val="Compact"/>
      </w:pPr>
      <w:r>
        <w:rPr>
          <w:bCs/>
          <w:b/>
        </w:rPr>
        <w:t xml:space="preserve">Budgeting and Forecasting:</w:t>
      </w:r>
      <w:r>
        <w:t xml:space="preserve"> </w:t>
      </w:r>
      <w:r>
        <w:t xml:space="preserve">Creating detailed models to help Sydney-based firms anticipate cash flow fluctuations, a critical task given the city’s exposure to global trade routes from Asia.</w:t>
      </w:r>
    </w:p>
    <w:p>
      <w:pPr>
        <w:numPr>
          <w:ilvl w:val="0"/>
          <w:numId w:val="1001"/>
        </w:numPr>
        <w:pStyle w:val="Compact"/>
      </w:pPr>
      <w:r>
        <w:rPr>
          <w:bCs/>
          <w:b/>
        </w:rPr>
        <w:t xml:space="preserve">Risk Management:</w:t>
      </w:r>
      <w:r>
        <w:t xml:space="preserve"> </w:t>
      </w:r>
      <w:r>
        <w:t xml:space="preserve">Analyzing potential risks associated with market volatility, particularly relevant in Sydney due to its heavy reliance on property markets and mining exports.</w:t>
      </w:r>
    </w:p>
    <w:p>
      <w:pPr>
        <w:numPr>
          <w:ilvl w:val="0"/>
          <w:numId w:val="1001"/>
        </w:numPr>
        <w:pStyle w:val="Compact"/>
      </w:pPr>
      <w:r>
        <w:rPr>
          <w:bCs/>
          <w:b/>
        </w:rPr>
        <w:t xml:space="preserve">Mergers and Acquisitions (M&amp;A) Support:</w:t>
      </w:r>
      <w:r>
        <w:t xml:space="preserve"> </w:t>
      </w:r>
      <w:r>
        <w:t xml:space="preserve">Conducting valuation work for corporate deals, which are frequent in Australia’s competitive banking sector.</w:t>
      </w:r>
    </w:p>
    <w:bookmarkEnd w:id="22"/>
    <w:bookmarkStart w:id="25" w:name="regulatory-environment-asic-and-apra"/>
    <w:p>
      <w:pPr>
        <w:pStyle w:val="Heading2"/>
      </w:pPr>
      <w:r>
        <w:t xml:space="preserve">3. Regulatory Environment: ASIC and APRA</w:t>
      </w:r>
    </w:p>
    <w:p>
      <w:pPr>
        <w:pStyle w:val="FirstParagraph"/>
      </w:pPr>
      <w:r>
        <w:t xml:space="preserve">The practice of finance in Australia is strictly regulated to ensure market integrity and consumer protection. For any Financial Analyst working in Australia, Sydney, understanding the regulatory framework is as important as their quantitative skills.</w:t>
      </w:r>
    </w:p>
    <w:bookmarkStart w:id="23" w:name="X3c18f05f5b7f7c470ecee2b2a0776c88726e861"/>
    <w:p>
      <w:pPr>
        <w:pStyle w:val="Heading3"/>
      </w:pPr>
      <w:r>
        <w:t xml:space="preserve">3.1 Australian Securities and Investments Commission (ASIC)</w:t>
      </w:r>
    </w:p>
    <w:p>
      <w:pPr>
        <w:pStyle w:val="FirstParagraph"/>
      </w:pPr>
      <w:r>
        <w:t xml:space="preserve">ASIC oversees corporations, financial markets, and financial service providers. In Sydney’s CBD offices where securities trading occurs daily, analysts must ensure that all data presented complies with continuous disclosure requirements mandated by the Corporations Act 2001.</w:t>
      </w:r>
    </w:p>
    <w:bookmarkEnd w:id="23"/>
    <w:bookmarkStart w:id="24" w:name="X3970a96623356de85a96f49c2beb7055b1489e6"/>
    <w:p>
      <w:pPr>
        <w:pStyle w:val="Heading3"/>
      </w:pPr>
      <w:r>
        <w:t xml:space="preserve">3.2 Australian Prudential Regulation Authority (APRA)</w:t>
      </w:r>
    </w:p>
    <w:p>
      <w:pPr>
        <w:pStyle w:val="FirstParagraph"/>
      </w:pPr>
      <w:r>
        <w:t xml:space="preserve">Given that Australia’s "Big Four" banks are headquartered or have major operations in Sydney, APRA regulations heavily influence how financial analysts assess banking stability and capital adequacy. Analysts must align their risk models with prudential standards to help institutions maintain sufficient buffers against economic shocks.</w:t>
      </w:r>
    </w:p>
    <w:bookmarkEnd w:id="24"/>
    <w:bookmarkEnd w:id="25"/>
    <w:bookmarkStart w:id="29" w:name="X67332155780c080f4b68a02bf0b5e8422ba98b1"/>
    <w:p>
      <w:pPr>
        <w:pStyle w:val="Heading2"/>
      </w:pPr>
      <w:r>
        <w:t xml:space="preserve">4. Industry Dynamics Specific to Australia, Sydney</w:t>
      </w:r>
    </w:p>
    <w:p>
      <w:pPr>
        <w:pStyle w:val="FirstParagraph"/>
      </w:pPr>
      <w:r>
        <w:t xml:space="preserve">The geographic specificity of this term paper highlights the unique traits of the Sydney market. Unlike other financial centers like London or New York, Sydney’s economy is uniquely intertwined with two specific sectors: Real Estate and Resources.</w:t>
      </w:r>
    </w:p>
    <w:bookmarkStart w:id="26" w:name="the-real-estate-influence"/>
    <w:p>
      <w:pPr>
        <w:pStyle w:val="Heading3"/>
      </w:pPr>
      <w:r>
        <w:t xml:space="preserve">4.1 The Real Estate Influence</w:t>
      </w:r>
    </w:p>
    <w:p>
      <w:pPr>
        <w:pStyle w:val="FirstParagraph"/>
      </w:pPr>
      <w:r>
        <w:t xml:space="preserve">Sydney consistently ranks among the most expensive property markets globally. Consequently, many Financial Analysts in this region specialize in real estate investment trusts (REITs) and commercial property financing. Understanding local zoning laws, interest rate impacts on mortgages, and construction costs is essential for accurate financial modeling.</w:t>
      </w:r>
    </w:p>
    <w:bookmarkEnd w:id="26"/>
    <w:bookmarkStart w:id="27" w:name="mining-and-resources"/>
    <w:p>
      <w:pPr>
        <w:pStyle w:val="Heading3"/>
      </w:pPr>
      <w:r>
        <w:t xml:space="preserve">4.2 Mining and Resources</w:t>
      </w:r>
    </w:p>
    <w:p>
      <w:pPr>
        <w:pStyle w:val="FirstParagraph"/>
      </w:pPr>
      <w:r>
        <w:t xml:space="preserve">While the physical mines are often located in regional Western Australia or Queensland, the financial decision-making hub remains in Australia, Sydney. Analysts here monitor commodity prices (iron ore, coal, gold) to advise on hedging strategies for ASX-listed mining giants such as BHP Group and Fortescue Metals Group.</w:t>
      </w:r>
    </w:p>
    <w:bookmarkEnd w:id="27"/>
    <w:bookmarkStart w:id="28" w:name="the-tech-fin-convergence"/>
    <w:p>
      <w:pPr>
        <w:pStyle w:val="Heading3"/>
      </w:pPr>
      <w:r>
        <w:t xml:space="preserve">4.3 The Tech-Fin Convergence</w:t>
      </w:r>
    </w:p>
    <w:p>
      <w:pPr>
        <w:pStyle w:val="FirstParagraph"/>
      </w:pPr>
      <w:r>
        <w:t xml:space="preserve">Sydney is rapidly emerging as a fintech hub in the Asia-Pacific region. Startups in neighborhoods like Chippendale and Pyrmatt are challenging traditional banks. Financial Analysts here are increasingly required to possess digital literacy, utilizing Python, SQL, and AI-driven analytics tools rather than relying solely on legacy Excel models.</w:t>
      </w:r>
    </w:p>
    <w:bookmarkEnd w:id="28"/>
    <w:bookmarkEnd w:id="29"/>
    <w:bookmarkStart w:id="30" w:name="Xac40b9011ff8d26ec491786cdc9320af71ddb9e"/>
    <w:p>
      <w:pPr>
        <w:pStyle w:val="Heading2"/>
      </w:pPr>
      <w:r>
        <w:t xml:space="preserve">5. Educational Pathways and Professional Qualifications</w:t>
      </w:r>
    </w:p>
    <w:p>
      <w:pPr>
        <w:pStyle w:val="FirstParagraph"/>
      </w:pPr>
      <w:r>
        <w:t xml:space="preserve">To become a competent Financial Analyst in Australia, Sydney, a robust educational foundation is required. Most employers demand at least a Bachelor’s degree in Commerce, Finance, Economics, or Mathematics from reputable local institutions such as the University of Sydney or UNSW.</w:t>
      </w:r>
    </w:p>
    <w:p>
      <w:pPr>
        <w:pStyle w:val="BodyText"/>
      </w:pPr>
      <w:r>
        <w:t xml:space="preserve">However, academic degrees are merely the entry ticket. Professional certification carries significant weight in this market:</w:t>
      </w:r>
    </w:p>
    <w:p>
      <w:pPr>
        <w:numPr>
          <w:ilvl w:val="0"/>
          <w:numId w:val="1002"/>
        </w:numPr>
        <w:pStyle w:val="Compact"/>
      </w:pPr>
      <w:r>
        <w:rPr>
          <w:bCs/>
          <w:b/>
        </w:rPr>
        <w:t xml:space="preserve">CFA (Chartered Financial Analyst):</w:t>
      </w:r>
      <w:r>
        <w:t xml:space="preserve"> </w:t>
      </w:r>
      <w:r>
        <w:t xml:space="preserve">Highly valued in investment banking and asset management firms based in Sydney.</w:t>
      </w:r>
    </w:p>
    <w:p>
      <w:pPr>
        <w:numPr>
          <w:ilvl w:val="0"/>
          <w:numId w:val="1002"/>
        </w:numPr>
        <w:pStyle w:val="Compact"/>
      </w:pPr>
      <w:r>
        <w:rPr>
          <w:bCs/>
          <w:b/>
        </w:rPr>
        <w:t xml:space="preserve">CAPM / CPA Australia:</w:t>
      </w:r>
      <w:r>
        <w:t xml:space="preserve"> </w:t>
      </w:r>
      <w:r>
        <w:t xml:space="preserve">Certified Practising Accountants are highly sought after for corporate finance roles within Sydney-based enterprises.</w:t>
      </w:r>
    </w:p>
    <w:bookmarkEnd w:id="30"/>
    <w:bookmarkStart w:id="31" w:name="Xc0dda56749872bc9848408bf573d59f83683e6a"/>
    <w:p>
      <w:pPr>
        <w:pStyle w:val="Heading2"/>
      </w:pPr>
      <w:r>
        <w:t xml:space="preserve">6. Challenges Facing the Modern Financial Analyst</w:t>
      </w:r>
    </w:p>
    <w:p>
      <w:pPr>
        <w:pStyle w:val="FirstParagraph"/>
      </w:pPr>
      <w:r>
        <w:t xml:space="preserve">The landscape is not without challenges. The rapid digitization of banking means that routine data gathering tasks are being automated by Robo-advisors and AI algorithms. Therefore, the modern Financial Analyst in Sydney must pivot towards strategic interpretation rather than mere calculation.</w:t>
      </w:r>
    </w:p>
    <w:p>
      <w:pPr>
        <w:pStyle w:val="BodyText"/>
      </w:pPr>
      <w:r>
        <w:t xml:space="preserve">Additionally, economic pressures such as inflation rates and housing affordability crises require analysts to be adept at scenario planning. They must predict how changes in interest rates set by the Reserve Bank of Australia (RBA) will ripple through the consumer spending habits of Sydney households.</w:t>
      </w:r>
    </w:p>
    <w:bookmarkEnd w:id="31"/>
    <w:bookmarkStart w:id="32" w:name="conclusion"/>
    <w:p>
      <w:pPr>
        <w:pStyle w:val="Heading2"/>
      </w:pPr>
      <w:r>
        <w:t xml:space="preserve">7. Conclusion</w:t>
      </w:r>
    </w:p>
    <w:p>
      <w:pPr>
        <w:pStyle w:val="FirstParagraph"/>
      </w:pPr>
      <w:r>
        <w:t xml:space="preserve">In conclusion, the role of a Financial Analyst is indispensable to the stability and growth of economies worldwide, but its manifestation in Australia, Sydney, carries distinct characteristics. It requires a blend of rigorous quantitative skill sets with a nuanced understanding of local regulatory frameworks like ASIC and APRA.</w:t>
      </w:r>
    </w:p>
    <w:p>
      <w:pPr>
        <w:pStyle w:val="BodyText"/>
      </w:pPr>
      <w:r>
        <w:t xml:space="preserve">Furthermore, success in this sector demands adaptability to the unique drivers of the Sydney market—namely real estate volatility and resource export dependencies. As technology continues to reshape the industry, those who combine traditional financial acumen with digital proficiency will define the future of finance in Australia's largest city. This term paper underscores that being a Financial Analyst is not just about numbers; it is about interpreting the complex economic narrative of Sydney for stakeholders across the globe.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Dynamics of Financial Analysts in Australia, Sydney</dc:title>
  <dc:creator/>
  <dc:language>en</dc:language>
  <cp:keywords/>
  <dcterms:created xsi:type="dcterms:W3CDTF">2026-07-29T16:57:20Z</dcterms:created>
  <dcterms:modified xsi:type="dcterms:W3CDTF">2026-07-29T16:57:20Z</dcterms:modified>
</cp:coreProperties>
</file>

<file path=docProps/custom.xml><?xml version="1.0" encoding="utf-8"?>
<Properties xmlns="http://schemas.openxmlformats.org/officeDocument/2006/custom-properties" xmlns:vt="http://schemas.openxmlformats.org/officeDocument/2006/docPropsVTypes"/>
</file>