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Finance and Economics</w:t>
      </w:r>
      <w:r>
        <w:br/>
      </w:r>
    </w:p>
    <w:bookmarkStart w:id="30" w:name="Xa10511ba2db3c665aebfa0c2fe9556e283f055b"/>
    <w:p>
      <w:pPr>
        <w:pStyle w:val="Heading1"/>
      </w:pPr>
      <w:r>
        <w:t xml:space="preserve">The Role and Strategic Importance of the Financial Analyst in Colombia Bogotá</w:t>
      </w:r>
    </w:p>
    <w:bookmarkStart w:id="20" w:name="i.-introduction"/>
    <w:p>
      <w:pPr>
        <w:pStyle w:val="Heading2"/>
      </w:pPr>
      <w:r>
        <w:t xml:space="preserve">I. Introduction</w:t>
      </w:r>
    </w:p>
    <w:p>
      <w:pPr>
        <w:pStyle w:val="FirstParagraph"/>
      </w:pPr>
      <w:r>
        <w:t xml:space="preserve">In the rapidly evolving landscape of global finance, local economic hubs play a pivotal role in driving national growth and international investment. Among these hubs, Colombia Bogotá stands out as the financial heart of a nation undergoing significant structural transformation. At the core of this transformation is a critical professional figure: the Financial Analyst. This term paper explores the multifaceted role of the Financial Analyst within Colombia Bogotá, examining how these professionals navigate regulatory frameworks, interpret macroeconomic indicators, and drive capital allocation strategies that are essential for sustainable economic development in one of Latin America’s most dynamic markets.</w:t>
      </w:r>
    </w:p>
    <w:p>
      <w:pPr>
        <w:pStyle w:val="BodyText"/>
      </w:pPr>
      <w:r>
        <w:t xml:space="preserve">As Colombia seeks to diversify its economy beyond traditional commodities like coffee and oil, the demand for sophisticated financial expertise has surged. In this context, the Financial Analyst is not merely a number-cruncher but a strategic advisor who interprets complex data to guide business decisions, manage risk, and identify investment opportunities. This paper argues that in Colombia Bogotá, the Financial Analyst serves as a bridge between traditional economic practices and modern financial innovation, fostering an environment conducive to both local enterprise growth and foreign direct investment.</w:t>
      </w:r>
    </w:p>
    <w:bookmarkEnd w:id="20"/>
    <w:bookmarkStart w:id="21" w:name="X662284c3fd117d5bcd7ae20632c9d8d92eedd14"/>
    <w:p>
      <w:pPr>
        <w:pStyle w:val="Heading2"/>
      </w:pPr>
      <w:r>
        <w:t xml:space="preserve">II. The Economic Context of Colombia Bogotá</w:t>
      </w:r>
    </w:p>
    <w:p>
      <w:pPr>
        <w:pStyle w:val="FirstParagraph"/>
      </w:pPr>
      <w:r>
        <w:t xml:space="preserve">To understand the specific demands placed on a Financial Analyst in Colombia Bogotá, one must first appreciate the unique economic environment of the region. As the capital city, Colombia Bogotá hosts the headquarters of major corporations, banking institutions, and regulatory bodies such as Superintendencia Financiera de Colombia. The city has positioned itself as a service-oriented hub, with a growing focus on technology parks and innovation centers.</w:t>
      </w:r>
    </w:p>
    <w:p>
      <w:pPr>
        <w:pStyle w:val="BodyText"/>
      </w:pPr>
      <w:r>
        <w:t xml:space="preserve">However, this growth comes with challenges. The Colombian economy is susceptible to external shocks from global commodity prices and changes in international interest rates. Furthermore, local inflation dynamics and currency fluctuation (the Colombian Peso against the US Dollar) present significant risks that require careful monitoring. In this volatile yet promising environment, the Financial Analyst operates as a stabilizer and strategist. They must possess a deep understanding of both local fiscal policies set by the Colombian government and international market trends that influence capital flows into Colombia Bogotá.</w:t>
      </w:r>
    </w:p>
    <w:bookmarkEnd w:id="21"/>
    <w:bookmarkStart w:id="26" w:name="Xc828f505ab6e761427d27bff71732aaacd588e1"/>
    <w:p>
      <w:pPr>
        <w:pStyle w:val="Heading2"/>
      </w:pPr>
      <w:r>
        <w:t xml:space="preserve">III. Core Responsibilities of the Financial Analyst in this Region</w:t>
      </w:r>
    </w:p>
    <w:p>
      <w:pPr>
        <w:pStyle w:val="FirstParagraph"/>
      </w:pPr>
      <w:r>
        <w:t xml:space="preserve">The role of the Financial Analyst in Colombia Bogotá extends far beyond basic bookkeeping. Their responsibilities are multidimensional, encompassing several key areas:</w:t>
      </w:r>
    </w:p>
    <w:bookmarkStart w:id="22" w:name="X4e88a802253a1033de38f00022644ad2eb7922d"/>
    <w:p>
      <w:pPr>
        <w:pStyle w:val="Heading3"/>
      </w:pPr>
      <w:r>
        <w:t xml:space="preserve">A. Macroeconomic Analysis and Forecasting</w:t>
      </w:r>
    </w:p>
    <w:p>
      <w:pPr>
        <w:pStyle w:val="FirstParagraph"/>
      </w:pPr>
      <w:r>
        <w:t xml:space="preserve">One of the primary duties is analyzing macroeconomic indicators specific to Colombia. This includes tracking inflation rates published by DANE (Departamento Administrativo Nacional de Estadística), monitoring the monetary policy decisions of the Banco de la República, and assessing fiscal deficits. A Financial Analyst in this region must be able to forecast how these national variables will impact corporate performance within Colombia Bogotá, allowing businesses to adjust their strategies proactively rather than reactively.</w:t>
      </w:r>
    </w:p>
    <w:bookmarkEnd w:id="22"/>
    <w:bookmarkStart w:id="23" w:name="X525f39b8347d6ec5ea27fc7d0c7a60f628b1c0b"/>
    <w:p>
      <w:pPr>
        <w:pStyle w:val="Heading3"/>
      </w:pPr>
      <w:r>
        <w:t xml:space="preserve">B. Investment Valuation and Capital Structure</w:t>
      </w:r>
    </w:p>
    <w:p>
      <w:pPr>
        <w:pStyle w:val="FirstParagraph"/>
      </w:pPr>
      <w:r>
        <w:t xml:space="preserve">With the rise of the Colombian stock exchange (Bolsa de Valores de Colombia) and alternative investment vehicles, Financial Analysts are increasingly involved in valuing assets for public offerings or private equity transactions. They employ discounted cash flow (DCF) models, comparable company analyses, and precedent transactions to determine fair value. In Colombia Bogotá’s market, where information asymmetry can sometimes exist compared to more mature markets like New York or London, the credibility provided by a rigorous analysis is crucial for investor confidence.</w:t>
      </w:r>
    </w:p>
    <w:bookmarkEnd w:id="23"/>
    <w:bookmarkStart w:id="24" w:name="X0486703f358d11661c55bf81517754715bf69a8"/>
    <w:p>
      <w:pPr>
        <w:pStyle w:val="Heading3"/>
      </w:pPr>
      <w:r>
        <w:t xml:space="preserve">C. Risk Management and Regulatory Compliance</w:t>
      </w:r>
    </w:p>
    <w:p>
      <w:pPr>
        <w:pStyle w:val="FirstParagraph"/>
      </w:pPr>
      <w:r>
        <w:t xml:space="preserve">The regulatory landscape in Colombia has tightened considerably in recent years to align with international standards such as Basel III for banking regulations. Financial Analysts are responsible for ensuring that their organizations comply with these strict guidelines. They assess credit risk, market risk, and operational risk. In the context of Colombia Bogotá, where informal economic sectors still play a role, analysts must also consider compliance risks related to anti-money laundering (AML) and know-your-customer (KYC) regulations.</w:t>
      </w:r>
    </w:p>
    <w:bookmarkEnd w:id="24"/>
    <w:bookmarkStart w:id="25" w:name="d.-strategic-decision-support"/>
    <w:p>
      <w:pPr>
        <w:pStyle w:val="Heading3"/>
      </w:pPr>
      <w:r>
        <w:t xml:space="preserve">D. Strategic Decision Support</w:t>
      </w:r>
    </w:p>
    <w:p>
      <w:pPr>
        <w:pStyle w:val="FirstParagraph"/>
      </w:pPr>
      <w:r>
        <w:t xml:space="preserve">Beyond technical tasks, Financial Analysts in this region act as strategic partners to executive management. They evaluate the feasibility of new market entries, mergers and acquisitions, or digital transformation initiatives. For instance, as tech startups emerge across Colombia Bogotá’s innovation corridors (such as Parque 93 or Chicó), Financial Analysts provide the viability studies that attract venture capital from both local and international sources.</w:t>
      </w:r>
    </w:p>
    <w:bookmarkEnd w:id="25"/>
    <w:bookmarkEnd w:id="26"/>
    <w:bookmarkStart w:id="27" w:name="iv.-skills-and-qualifications-required"/>
    <w:p>
      <w:pPr>
        <w:pStyle w:val="Heading2"/>
      </w:pPr>
      <w:r>
        <w:t xml:space="preserve">IV. Skills and Qualifications Required</w:t>
      </w:r>
    </w:p>
    <w:p>
      <w:pPr>
        <w:pStyle w:val="FirstParagraph"/>
      </w:pPr>
      <w:r>
        <w:t xml:space="preserve">The profile of a successful Financial Analyst in Colombia Bogotá is evolving. While technical proficiency in tools like Excel, SQL, and Python is becoming standard, soft skills are equally critical. The ability to communicate complex financial data to non-financial stakeholders is vital in a collaborative business culture.</w:t>
      </w:r>
    </w:p>
    <w:p>
      <w:pPr>
        <w:pStyle w:val="BodyText"/>
      </w:pPr>
      <w:r>
        <w:t xml:space="preserve">Furthermore, language proficiency has become a key differentiator. Given the international nature of finance in Colombia Bogotá’s major banks and multinational corporations, fluency in English is often a prerequisite for accessing global markets and understanding international financial literature. Additionally, analytical thinking and ethical judgment are paramount, as the integrity of financial reporting directly impacts market stability.</w:t>
      </w:r>
    </w:p>
    <w:bookmarkEnd w:id="27"/>
    <w:bookmarkStart w:id="28" w:name="v.-challenges-and-future-outlook"/>
    <w:p>
      <w:pPr>
        <w:pStyle w:val="Heading2"/>
      </w:pPr>
      <w:r>
        <w:t xml:space="preserve">V. Challenges and Future Outlook</w:t>
      </w:r>
    </w:p>
    <w:p>
      <w:pPr>
        <w:pStyle w:val="FirstParagraph"/>
      </w:pPr>
      <w:r>
        <w:t xml:space="preserve">Despite the growth opportunities, Financial Analysts in Colombia Bogotá face significant challenges. These include infrastructure gaps in digitalization among smaller firms and the need for continuous professional development due to rapid technological changes such as fintech innovations and blockchain technologies.</w:t>
      </w:r>
    </w:p>
    <w:p>
      <w:pPr>
        <w:pStyle w:val="BodyText"/>
      </w:pPr>
      <w:r>
        <w:t xml:space="preserve">Looking ahead, the role will likely become even more data-driven. The integration of artificial intelligence in financial analysis tools means that analysts must shift from manual data processing to interpreting algorithmic outputs. Moreover, as Colombia Bogotá aims to position itself as a sustainable finance hub in Latin America, there will be an increasing demand for analysts skilled in Environmental, Social, and Governance (ESG) criteria.</w:t>
      </w:r>
    </w:p>
    <w:bookmarkEnd w:id="28"/>
    <w:bookmarkStart w:id="29" w:name="vi.-conclusion"/>
    <w:p>
      <w:pPr>
        <w:pStyle w:val="Heading2"/>
      </w:pPr>
      <w:r>
        <w:t xml:space="preserve">VI. Conclusion</w:t>
      </w:r>
    </w:p>
    <w:p>
      <w:pPr>
        <w:pStyle w:val="FirstParagraph"/>
      </w:pPr>
      <w:r>
        <w:t xml:space="preserve">In conclusion, the Financial Analyst is a cornerstone of the economic ecosystem in Colombia Bogotá. Their work provides the analytical foundation upon which businesses make strategic decisions, manage risks, and navigate regulatory complexities. As Colombia continues to integrate into the global economy and diversify its industrial base, the importance of this profession will only grow.</w:t>
      </w:r>
    </w:p>
    <w:p>
      <w:pPr>
        <w:pStyle w:val="BodyText"/>
      </w:pPr>
      <w:r>
        <w:t xml:space="preserve">The synergy between robust financial analysis and local economic policy is what drives progress in regions like Colombia Bogotá. By fostering a workforce of skilled Financial Analysts who are adept at handling both local nuances and global standards, Colombia can ensure sustainable growth, attract foreign investment, and build a resilient financial sector for the future. Therefore, investing in the education and development of these professionals is not just a corporate necessity but a national priority.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Colombia Bogotá</dc:title>
  <dc:creator/>
  <dc:language>en</dc:language>
  <cp:keywords/>
  <dcterms:created xsi:type="dcterms:W3CDTF">2026-07-30T03:08:09Z</dcterms:created>
  <dcterms:modified xsi:type="dcterms:W3CDTF">2026-07-30T03:08:09Z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