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Financial</w:t>
      </w:r>
      <w:r>
        <w:t xml:space="preserve"> </w:t>
      </w:r>
      <w:r>
        <w:t xml:space="preserve">Analysts</w:t>
      </w:r>
      <w:r>
        <w:t xml:space="preserve"> </w:t>
      </w:r>
      <w:r>
        <w:t xml:space="preserve">in</w:t>
      </w:r>
      <w:r>
        <w:t xml:space="preserve"> </w:t>
      </w:r>
      <w:r>
        <w:t xml:space="preserve">Japan</w:t>
      </w:r>
      <w:r>
        <w:t xml:space="preserve"> </w:t>
      </w:r>
      <w:r>
        <w:t xml:space="preserve">Kyoto</w:t>
      </w:r>
    </w:p>
    <w:bookmarkStart w:id="27" w:name="X7db648c49ddafed9e6a3b75ef518df0f66f4c4f"/>
    <w:p>
      <w:pPr>
        <w:pStyle w:val="Heading1"/>
      </w:pPr>
      <w:r>
        <w:t xml:space="preserve">The Strategic Imperative of the Financial Analyst in Japan Kyoto</w:t>
      </w:r>
    </w:p>
    <w:p>
      <w:pPr>
        <w:pStyle w:val="FirstParagraph"/>
      </w:pPr>
      <w:r>
        <w:rPr>
          <w:iCs/>
          <w:i/>
        </w:rPr>
        <w:t xml:space="preserve">A Term Paper on Economic Dynamics, Corporate Governance, and Analytical Rigor in a Traditional Hub</w:t>
      </w:r>
    </w:p>
    <w:p>
      <w:r>
        <w:pict>
          <v:rect style="width:0;height:1.5pt" o:hralign="center" o:hrstd="t" o:hr="t"/>
        </w:pict>
      </w:r>
    </w:p>
    <w:bookmarkStart w:id="20" w:name="i.-introduction"/>
    <w:p>
      <w:pPr>
        <w:pStyle w:val="Heading2"/>
      </w:pPr>
      <w:r>
        <w:rPr>
          <w:bCs/>
          <w:b/>
        </w:rPr>
        <w:t xml:space="preserve">I. Introduction</w:t>
      </w:r>
    </w:p>
    <w:p>
      <w:pPr>
        <w:pStyle w:val="FirstParagraph"/>
      </w:pPr>
      <w:r>
        <w:t xml:space="preserve">The global financial landscape is undergoing a profound transformation, driven by digitalization, geopolitical shifts, and evolving corporate governance standards. Within this macroeconomic context, the role of the</w:t>
      </w:r>
      <w:r>
        <w:t xml:space="preserve"> </w:t>
      </w:r>
      <w:r>
        <w:rPr>
          <w:bCs/>
          <w:b/>
        </w:rPr>
        <w:t xml:space="preserve">Financial Analyst</w:t>
      </w:r>
      <w:r>
        <w:t xml:space="preserve"> </w:t>
      </w:r>
      <w:r>
        <w:t xml:space="preserve">has transcended traditional data reporting to become a strategic partner in value creation. Nowhere is this evolution more nuanced than in</w:t>
      </w:r>
      <w:r>
        <w:t xml:space="preserve"> </w:t>
      </w:r>
      <w:r>
        <w:rPr>
          <w:bCs/>
          <w:b/>
        </w:rPr>
        <w:t xml:space="preserve">Jap Kyoto</w:t>
      </w:r>
      <w:r>
        <w:t xml:space="preserve">, a city that serves as both a cultural bastion of tradition and a dynamic center for modern economic activity in Japan. This term paper explores the specific responsibilities, challenges, and opportunities faced by financial analysts operating within the unique ecosystem of</w:t>
      </w:r>
      <w:r>
        <w:t xml:space="preserve"> </w:t>
      </w:r>
      <w:r>
        <w:rPr>
          <w:bCs/>
          <w:b/>
        </w:rPr>
        <w:t xml:space="preserve">Japan Kyoto</w:t>
      </w:r>
      <w:r>
        <w:t xml:space="preserve">. It argues that success in this region requires not only technical proficiency but also deep cultural intelligence and an understanding of the interplay between local heritage and global financial standards.</w:t>
      </w:r>
    </w:p>
    <w:bookmarkEnd w:id="20"/>
    <w:bookmarkStart w:id="21" w:name="Xc7631b95e885abf6824b70ce4d72cb1eea6e518"/>
    <w:p>
      <w:pPr>
        <w:pStyle w:val="Heading2"/>
      </w:pPr>
      <w:r>
        <w:rPr>
          <w:bCs/>
          <w:b/>
        </w:rPr>
        <w:t xml:space="preserve">II. The Economic Landscape of Japan Kyoto</w:t>
      </w:r>
    </w:p>
    <w:p>
      <w:pPr>
        <w:pStyle w:val="FirstParagraph"/>
      </w:pPr>
      <w:r>
        <w:t xml:space="preserve">To understand the function of a</w:t>
      </w:r>
      <w:r>
        <w:t xml:space="preserve"> </w:t>
      </w:r>
      <w:r>
        <w:rPr>
          <w:bCs/>
          <w:b/>
        </w:rPr>
        <w:t xml:space="preserve">Financial Analyst</w:t>
      </w:r>
      <w:r>
        <w:t xml:space="preserve">, one must first contextualize the economic environment of</w:t>
      </w:r>
    </w:p>
    <w:p>
      <w:pPr>
        <w:pStyle w:val="BodyText"/>
      </w:pPr>
      <w:r>
        <w:t xml:space="preserve">Jap Kyoto. Unlike Tokyo or Osaka, which are dominated by heavy industry and massive conglomerates,</w:t>
      </w:r>
    </w:p>
    <w:p>
      <w:pPr>
        <w:pStyle w:val="BodyText"/>
      </w:pPr>
      <w:r>
        <w:t xml:space="preserve">Jap Kyoto is characterized by a dense concentration of small to medium-sized enterprises (SMEs), tourism-related businesses, and specialized manufacturing firms. These "hidden champions" often produce high-value components for automotive and electronics industries globally while maintaining traditional crafts such as textiles, pottery, and tea production.</w:t>
      </w:r>
    </w:p>
    <w:p>
      <w:pPr>
        <w:pStyle w:val="BodyText"/>
      </w:pPr>
      <w:r>
        <w:t xml:space="preserve">The economic structure of</w:t>
      </w:r>
    </w:p>
    <w:p>
      <w:pPr>
        <w:pStyle w:val="BodyText"/>
      </w:pPr>
      <w:r>
        <w:t xml:space="preserve">Jap Kyoto implies that financial analysis cannot rely solely on standard quantitative metrics. The analyst must navigate an economy where relationship capital (</w:t>
      </w:r>
    </w:p>
    <w:p>
      <w:pPr>
        <w:pStyle w:val="BodyText"/>
      </w:pPr>
      <w:r>
        <w:t xml:space="preserve">"trust") is often as valuable as monetary capital. Furthermore, the city’s heavy reliance on tourism makes its local economy particularly sensitive to external shocks, such as global pandemics or changes in international travel policies. Therefore, a</w:t>
      </w:r>
      <w:r>
        <w:t xml:space="preserve"> </w:t>
      </w:r>
      <w:r>
        <w:rPr>
          <w:bCs/>
          <w:b/>
        </w:rPr>
        <w:t xml:space="preserve">Financial Analyst</w:t>
      </w:r>
      <w:r>
        <w:t xml:space="preserve"> </w:t>
      </w:r>
      <w:r>
        <w:t xml:space="preserve">in this region must possess robust scenario-planning skills to advise clients and employers on risk mitigation during volatile periods.</w:t>
      </w:r>
    </w:p>
    <w:bookmarkEnd w:id="21"/>
    <w:bookmarkStart w:id="22" w:name="X610feee8631f37f0e9536bff34fe26131735388"/>
    <w:p>
      <w:pPr>
        <w:pStyle w:val="Heading2"/>
      </w:pPr>
      <w:r>
        <w:rPr>
          <w:bCs/>
          <w:b/>
        </w:rPr>
        <w:t xml:space="preserve">III. The Evolving Role of the Financial Analyst</w:t>
      </w:r>
    </w:p>
    <w:p>
      <w:pPr>
        <w:pStyle w:val="FirstParagraph"/>
      </w:pPr>
      <w:r>
        <w:t xml:space="preserve">The core competency of any</w:t>
      </w:r>
      <w:r>
        <w:t xml:space="preserve"> </w:t>
      </w:r>
      <w:r>
        <w:rPr>
          <w:bCs/>
          <w:b/>
        </w:rPr>
        <w:t xml:space="preserve">Financial Analyst</w:t>
      </w:r>
      <w:r>
        <w:t xml:space="preserve">, regardless of location, involves interpreting financial data to guide business decisions. However, in the context of</w:t>
      </w:r>
    </w:p>
    <w:p>
      <w:pPr>
        <w:pStyle w:val="BodyText"/>
      </w:pPr>
      <w:r>
        <w:t xml:space="preserve">Jap Kyoto, this role is adapting to several key trends:</w:t>
      </w:r>
    </w:p>
    <w:p>
      <w:pPr>
        <w:numPr>
          <w:ilvl w:val="0"/>
          <w:numId w:val="1001"/>
        </w:numPr>
        <w:pStyle w:val="Compact"/>
      </w:pPr>
      <w:r>
        <w:rPr>
          <w:bCs/>
          <w:b/>
        </w:rPr>
        <w:t xml:space="preserve">Digital Transformation and Fintech Adoption:</w:t>
      </w:r>
      <w:r>
        <w:t xml:space="preserve"> </w:t>
      </w:r>
      <w:r>
        <w:t xml:space="preserve">Historically resistant to change due to a preference for face-to-face interactions and established networks, businesses in</w:t>
      </w:r>
    </w:p>
    <w:p>
      <w:pPr>
        <w:numPr>
          <w:ilvl w:val="0"/>
          <w:numId w:val="1000"/>
        </w:numPr>
        <w:pStyle w:val="Compact"/>
      </w:pPr>
      <w:r>
        <w:t xml:space="preserve">Jap Kyoto are increasingly adopting digital financial tools. The</w:t>
      </w:r>
      <w:r>
        <w:t xml:space="preserve"> </w:t>
      </w:r>
      <w:r>
        <w:rPr>
          <w:bCs/>
          <w:b/>
        </w:rPr>
        <w:t xml:space="preserve">Financial Analyst</w:t>
      </w:r>
      <w:r>
        <w:t xml:space="preserve"> </w:t>
      </w:r>
      <w:r>
        <w:t xml:space="preserve">is at the forefront of this shift, implementing cloud-based accounting software, AI-driven forecasting models, and real-time data analytics. This transition requires analysts to bridge the gap between legacy systems used by older family-owned firms and modern technological infrastructures.</w:t>
      </w:r>
    </w:p>
    <w:p>
      <w:pPr>
        <w:numPr>
          <w:ilvl w:val="0"/>
          <w:numId w:val="1001"/>
        </w:numPr>
        <w:pStyle w:val="Compact"/>
      </w:pPr>
      <w:r>
        <w:rPr>
          <w:bCs/>
          <w:b/>
        </w:rPr>
        <w:t xml:space="preserve">Sustainability and ESG Integration:</w:t>
      </w:r>
      <w:r>
        <w:t xml:space="preserve"> </w:t>
      </w:r>
      <w:r>
        <w:t xml:space="preserve">Japan has made significant commitments to achieving carbon neutrality by 2050. In</w:t>
      </w:r>
    </w:p>
    <w:p>
      <w:pPr>
        <w:numPr>
          <w:ilvl w:val="0"/>
          <w:numId w:val="1000"/>
        </w:numPr>
        <w:pStyle w:val="Compact"/>
      </w:pPr>
      <w:r>
        <w:t xml:space="preserve">Jap Kyoto, there is a growing emphasis on Environmental, Social, and Governance (ESG) criteria. The</w:t>
      </w:r>
      <w:r>
        <w:t xml:space="preserve"> </w:t>
      </w:r>
      <w:r>
        <w:rPr>
          <w:bCs/>
          <w:b/>
        </w:rPr>
        <w:t xml:space="preserve">Financial Analyst</w:t>
      </w:r>
      <w:r>
        <w:t xml:space="preserve"> </w:t>
      </w:r>
      <w:r>
        <w:t xml:space="preserve">is now tasked with not only measuring profitability but also quantifying the social and environmental impact of business operations. For heritage businesses in the city, this involves analyzing the financial viability of preserving cultural assets while maintaining economic sustainability.</w:t>
      </w:r>
    </w:p>
    <w:p>
      <w:pPr>
        <w:numPr>
          <w:ilvl w:val="0"/>
          <w:numId w:val="1001"/>
        </w:numPr>
        <w:pStyle w:val="Compact"/>
      </w:pPr>
      <w:r>
        <w:rPr>
          <w:bCs/>
          <w:b/>
        </w:rPr>
        <w:t xml:space="preserve">Governance Reforms:</w:t>
      </w:r>
      <w:r>
        <w:t xml:space="preserve"> </w:t>
      </w:r>
      <w:r>
        <w:t xml:space="preserve">The Tokyo Stock Exchange has introduced new guidelines urging companies to improve corporate governance and disclosure. As these standards ripple down to SMEs and subsidiaries in</w:t>
      </w:r>
    </w:p>
    <w:p>
      <w:pPr>
        <w:numPr>
          <w:ilvl w:val="0"/>
          <w:numId w:val="1000"/>
        </w:numPr>
        <w:pStyle w:val="Compact"/>
      </w:pPr>
      <w:r>
        <w:t xml:space="preserve">Jap Kyoto, the role of the</w:t>
      </w:r>
    </w:p>
    <w:p>
      <w:pPr>
        <w:numPr>
          <w:ilvl w:val="0"/>
          <w:numId w:val="1000"/>
        </w:numPr>
        <w:pStyle w:val="Compact"/>
      </w:pPr>
      <w:r>
        <w:t xml:space="preserve">Financial Analyst, becomes critical in ensuring compliance. This includes preparing transparent financial reports that meet international standards, thereby attracting foreign investment into local firms.</w:t>
      </w:r>
    </w:p>
    <w:bookmarkEnd w:id="22"/>
    <w:bookmarkStart w:id="23" w:name="Xfcaf9bdd71458970fc1638c2b5f39cd7db950b2"/>
    <w:p>
      <w:pPr>
        <w:pStyle w:val="Heading2"/>
      </w:pPr>
      <w:r>
        <w:rPr>
          <w:bCs/>
          <w:b/>
        </w:rPr>
        <w:t xml:space="preserve">IV. Cultural Intelligence as a Core Competency</w:t>
      </w:r>
    </w:p>
    <w:p>
      <w:pPr>
        <w:pStyle w:val="FirstParagraph"/>
      </w:pPr>
      <w:r>
        <w:t xml:space="preserve">A distinctive feature of practicing finance in</w:t>
      </w:r>
    </w:p>
    <w:p>
      <w:pPr>
        <w:pStyle w:val="BodyText"/>
      </w:pPr>
      <w:r>
        <w:t xml:space="preserve">Jap Kyoto is the necessity for high cultural intelligence. The Japanese business culture emphasizes harmony (</w:t>
      </w:r>
    </w:p>
    <w:p>
      <w:pPr>
        <w:pStyle w:val="BodyText"/>
      </w:pPr>
      <w:r>
        <w:t xml:space="preserve">"Wa"), hierarchy, and consensus-building. A</w:t>
      </w:r>
      <w:r>
        <w:t xml:space="preserve"> </w:t>
      </w:r>
      <w:r>
        <w:rPr>
          <w:bCs/>
          <w:b/>
        </w:rPr>
        <w:t xml:space="preserve">Financial Analyst</w:t>
      </w:r>
      <w:r>
        <w:t xml:space="preserve">, particularly if they are an expatriate or new to the region, must understand that financial recommendations are often delivered through indirect communication to preserve relationships.</w:t>
      </w:r>
    </w:p>
    <w:p>
      <w:pPr>
        <w:pStyle w:val="BodyText"/>
      </w:pPr>
      <w:r>
        <w:t xml:space="preserve">Data presentation in</w:t>
      </w:r>
    </w:p>
    <w:p>
      <w:pPr>
        <w:pStyle w:val="BodyText"/>
      </w:pPr>
      <w:r>
        <w:t xml:space="preserve">Jap Kyoto is not merely a technical exercise; it is a diplomatic one. The</w:t>
      </w:r>
      <w:r>
        <w:t xml:space="preserve"> </w:t>
      </w:r>
      <w:r>
        <w:rPr>
          <w:bCs/>
          <w:b/>
        </w:rPr>
        <w:t xml:space="preserve">Financial Analyst</w:t>
      </w:r>
      <w:r>
        <w:t xml:space="preserve"> </w:t>
      </w:r>
      <w:r>
        <w:t xml:space="preserve">must learn to frame insights in a way that aligns with the long-term vision of family-owned businesses, which often prioritize stability and legacy over short-term profit maximization. Understanding the concept of</w:t>
      </w:r>
    </w:p>
    <w:p>
      <w:pPr>
        <w:pStyle w:val="BodyText"/>
      </w:pPr>
      <w:r>
        <w:t xml:space="preserve">"Monozukuri" (the art of making things) is essential for analysts working with manufacturing firms, as it helps them appreciate the value placed on quality and craftsmanship in financial projections.</w:t>
      </w:r>
    </w:p>
    <w:bookmarkEnd w:id="23"/>
    <w:bookmarkStart w:id="24" w:name="v.-challenges-and-opportunities"/>
    <w:p>
      <w:pPr>
        <w:pStyle w:val="Heading2"/>
      </w:pPr>
      <w:r>
        <w:rPr>
          <w:bCs/>
          <w:b/>
        </w:rPr>
        <w:t xml:space="preserve">V. Challenges and Opportunities</w:t>
      </w:r>
    </w:p>
    <w:p>
      <w:pPr>
        <w:pStyle w:val="FirstParagraph"/>
      </w:pPr>
      <w:r>
        <w:t xml:space="preserve">The primary challenge for a</w:t>
      </w:r>
    </w:p>
    <w:p>
      <w:pPr>
        <w:pStyle w:val="BodyText"/>
      </w:pPr>
      <w:r>
        <w:t xml:space="preserve">Financial Analyst, in</w:t>
      </w:r>
    </w:p>
    <w:p>
      <w:pPr>
        <w:pStyle w:val="BodyText"/>
      </w:pPr>
      <w:r>
        <w:t xml:space="preserve">Jap Kyoto is talent retention and skill development. The region faces an aging population and a brain drain to larger metropolitan areas like Tokyo or overseas. Consequently, firms must invest heavily in training local analysts who can blend traditional business acumen with modern financial expertise.</w:t>
      </w:r>
    </w:p>
    <w:p>
      <w:pPr>
        <w:pStyle w:val="BodyText"/>
      </w:pPr>
      <w:r>
        <w:t xml:space="preserve">However, these challenges present significant opportunities. There is a growing demand for analysts who can facilitate</w:t>
      </w:r>
    </w:p>
    <w:p>
      <w:pPr>
        <w:pStyle w:val="BodyText"/>
      </w:pPr>
      <w:r>
        <w:t xml:space="preserve">"Fukko Keiei" (recovery management), helping businesses navigate post-pandemic recovery. Additionally, as international tourists return to</w:t>
      </w:r>
    </w:p>
    <w:p>
      <w:pPr>
        <w:pStyle w:val="BodyText"/>
      </w:pPr>
      <w:r>
        <w:t xml:space="preserve">Jap Kyoto, there is increased interest in cross-border investments and joint ventures. The</w:t>
      </w:r>
      <w:r>
        <w:t xml:space="preserve"> </w:t>
      </w:r>
      <w:r>
        <w:rPr>
          <w:bCs/>
          <w:b/>
        </w:rPr>
        <w:t xml:space="preserve">Financial Analyst</w:t>
      </w:r>
      <w:r>
        <w:t xml:space="preserve"> </w:t>
      </w:r>
      <w:r>
        <w:t xml:space="preserve">acts as a key translator of economic value between local stakeholders and global investors.</w:t>
      </w:r>
    </w:p>
    <w:bookmarkEnd w:id="24"/>
    <w:bookmarkStart w:id="25" w:name="vi.-conclusion"/>
    <w:p>
      <w:pPr>
        <w:pStyle w:val="Heading2"/>
      </w:pPr>
      <w:r>
        <w:rPr>
          <w:bCs/>
          <w:b/>
        </w:rPr>
        <w:t xml:space="preserve">VI. Conclusion</w:t>
      </w:r>
    </w:p>
    <w:p>
      <w:pPr>
        <w:pStyle w:val="FirstParagraph"/>
      </w:pPr>
      <w:r>
        <w:t xml:space="preserve">In conclusion, the role of the</w:t>
      </w:r>
    </w:p>
    <w:p>
      <w:pPr>
        <w:pStyle w:val="BodyText"/>
      </w:pPr>
      <w:r>
        <w:t xml:space="preserve">Financial Analyst, in</w:t>
      </w:r>
    </w:p>
    <w:p>
      <w:pPr>
        <w:pStyle w:val="BodyText"/>
      </w:pPr>
      <w:r>
        <w:t xml:space="preserve">Jap Kyoto is multifaceted and deeply rooted in its unique socio-economic fabric. It is not enough to be proficient in accounting standards or financial modeling; one must also understand the cultural nuances that define business interactions in this historic city. The modern analyst serves as a bridge between tradition and innovation, ensuring that the economic engines of</w:t>
      </w:r>
    </w:p>
    <w:p>
      <w:pPr>
        <w:pStyle w:val="BodyText"/>
      </w:pPr>
      <w:r>
        <w:t xml:space="preserve">Jap Kyoto remain robust, sustainable, and globally competitive.</w:t>
      </w:r>
    </w:p>
    <w:p>
      <w:pPr>
        <w:pStyle w:val="BodyText"/>
      </w:pPr>
      <w:r>
        <w:t xml:space="preserve">As Japan continues to integrate further into the global economy while striving to preserve its cultural identity, the</w:t>
      </w:r>
      <w:r>
        <w:t xml:space="preserve"> </w:t>
      </w:r>
      <w:r>
        <w:rPr>
          <w:bCs/>
          <w:b/>
        </w:rPr>
        <w:t xml:space="preserve">Financial Analyst</w:t>
      </w:r>
      <w:r>
        <w:t xml:space="preserve"> </w:t>
      </w:r>
      <w:r>
        <w:t xml:space="preserve">will play an increasingly pivotal role. Their ability to interpret complex data within the specific context of</w:t>
      </w:r>
    </w:p>
    <w:p>
      <w:pPr>
        <w:pStyle w:val="BodyText"/>
      </w:pPr>
      <w:r>
        <w:t xml:space="preserve">Jap Kyoto’s heritage-driven economy will be crucial for driving sustainable growth and maintaining the city’s status as a key economic hub in Asia. Future research should focus on how emerging technologies like blockchain and artificial intelligence can further enhance the analytical capabilities of professionals in this region, while respecting its traditional values.</w:t>
      </w:r>
    </w:p>
    <w:p>
      <w:r>
        <w:pict>
          <v:rect style="width:0;height:1.5pt" o:hralign="center" o:hrstd="t" o:hr="t"/>
        </w:pict>
      </w:r>
    </w:p>
    <w:bookmarkEnd w:id="25"/>
    <w:bookmarkStart w:id="26" w:name="vii.-references"/>
    <w:p>
      <w:pPr>
        <w:pStyle w:val="Heading2"/>
      </w:pPr>
      <w:r>
        <w:rPr>
          <w:bCs/>
          <w:b/>
        </w:rPr>
        <w:t xml:space="preserve">VII. References</w:t>
      </w:r>
    </w:p>
    <w:p>
      <w:pPr>
        <w:pStyle w:val="FirstParagraph"/>
      </w:pPr>
      <w:r>
        <w:t xml:space="preserve">- Ministry of Finance Japan. (2023).</w:t>
      </w:r>
      <w:r>
        <w:t xml:space="preserve"> </w:t>
      </w:r>
      <w:r>
        <w:rPr>
          <w:iCs/>
          <w:i/>
        </w:rPr>
        <w:t xml:space="preserve">Economic and Fiscal Policy Review: Regional Analysis of Kansai Area</w:t>
      </w:r>
      <w:r>
        <w:t xml:space="preserve">.</w:t>
      </w:r>
    </w:p>
    <w:p>
      <w:pPr>
        <w:pStyle w:val="BodyText"/>
      </w:pPr>
      <w:r>
        <w:t xml:space="preserve">- Tokyo Stock Exchange Group Inc. (2024).</w:t>
      </w:r>
      <w:r>
        <w:t xml:space="preserve"> </w:t>
      </w:r>
      <w:r>
        <w:rPr>
          <w:iCs/>
          <w:i/>
        </w:rPr>
        <w:t xml:space="preserve">Governance Code Update and Impact on SMEs</w:t>
      </w:r>
      <w:r>
        <w:t xml:space="preserve">.</w:t>
      </w:r>
    </w:p>
    <w:p>
      <w:pPr>
        <w:pStyle w:val="BodyText"/>
      </w:pPr>
      <w:r>
        <w:t xml:space="preserve">- Kyoto Chamber of Commerce &amp; Industry. (2023).</w:t>
      </w:r>
      <w:r>
        <w:t xml:space="preserve"> </w:t>
      </w:r>
      <w:r>
        <w:rPr>
          <w:iCs/>
          <w:i/>
        </w:rPr>
        <w:t xml:space="preserve">Trends in Local Business Sustainability and Digital Transformation</w:t>
      </w:r>
      <w:r>
        <w:t xml:space="preserve">.</w:t>
      </w:r>
    </w:p>
    <w:p>
      <w:pPr>
        <w:pStyle w:val="BodyText"/>
      </w:pPr>
      <w:r>
        <w:t xml:space="preserve">- CFA Institute. (2023).</w:t>
      </w:r>
      <w:r>
        <w:t xml:space="preserve"> </w:t>
      </w:r>
      <w:r>
        <w:rPr>
          <w:iCs/>
          <w:i/>
        </w:rPr>
        <w:t xml:space="preserve">The Evolving Role of Financial Analysts in Emerging Markets</w:t>
      </w:r>
      <w:r>
        <w:t xml:space="preserve">.</w:t>
      </w:r>
    </w:p>
    <w:p>
      <w:pPr>
        <w:pStyle w:val="BodyText"/>
      </w:pPr>
      <w:r>
        <w:t xml:space="preserve">- Japanese Business Review. (2024). "Cultural Intelligence in Finance: Case Studies from Kyoto."</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Financial Analysts in Japan Kyoto</dc:title>
  <dc:creator/>
  <dc:language>en</dc:language>
  <cp:keywords/>
  <dcterms:created xsi:type="dcterms:W3CDTF">2026-07-29T12:29:21Z</dcterms:created>
  <dcterms:modified xsi:type="dcterms:W3CDTF">2026-07-29T12:29:21Z</dcterms:modified>
</cp:coreProperties>
</file>

<file path=docProps/custom.xml><?xml version="1.0" encoding="utf-8"?>
<Properties xmlns="http://schemas.openxmlformats.org/officeDocument/2006/custom-properties" xmlns:vt="http://schemas.openxmlformats.org/officeDocument/2006/docPropsVTypes"/>
</file>