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Sudan</w:t>
      </w:r>
      <w:r>
        <w:t xml:space="preserve"> </w:t>
      </w:r>
      <w:r>
        <w:t xml:space="preserve">Khartoum</w:t>
      </w:r>
    </w:p>
    <w:bookmarkStart w:id="32" w:name="term-paper"/>
    <w:p>
      <w:pPr>
        <w:pStyle w:val="Heading1"/>
      </w:pPr>
      <w:r>
        <w:t xml:space="preserve">Term Paper</w:t>
      </w:r>
    </w:p>
    <w:p>
      <w:pPr>
        <w:pStyle w:val="FirstParagraph"/>
      </w:pPr>
      <w:r>
        <w:t xml:space="preserve">Navigating Economic Volatility and Strategic Growth</w:t>
      </w:r>
      <w:r>
        <w:br/>
      </w:r>
      <w:r>
        <w:t xml:space="preserve">The Critical Role of the Financial Analyst in Sudan Khartoum</w:t>
      </w:r>
    </w:p>
    <w:p>
      <w:pPr>
        <w:pStyle w:val="BodyText"/>
      </w:pPr>
      <w:r>
        <w:t xml:space="preserve">: This term paper explores the evolving landscape of finance within Sudan Khartoum, focusing on the indispensable role of the Financial Analyst. As one of Africa’s largest nations, Sudan faces unique economic challenges including currency fluctuation, inflationary pressures, and regulatory shifts. This document analyzes how qualified professionals in this sector are essential for stabilizing local businesses and attracting foreign investment.</w:t>
      </w:r>
    </w:p>
    <w:bookmarkStart w:id="20" w:name="introduction"/>
    <w:p>
      <w:pPr>
        <w:pStyle w:val="Heading2"/>
      </w:pPr>
      <w:r>
        <w:t xml:space="preserve">1. Introduction</w:t>
      </w:r>
    </w:p>
    <w:p>
      <w:pPr>
        <w:pStyle w:val="FirstParagraph"/>
      </w:pPr>
      <w:r>
        <w:t xml:space="preserve">The economic history of the continent's largest country is marked by periods of significant growth followed by severe volatility. In recent decades, the nation has grappled with inflation, currency devaluation, and structural adjustment programs mandated by international financial institutions. Amidst this complexity, the city that serves as its capital stands as a beacon of administrative and commercial activity. This term paper specifically examines the dynamics within</w:t>
      </w:r>
      <w:r>
        <w:t xml:space="preserve"> </w:t>
      </w:r>
      <w:r>
        <w:rPr>
          <w:bCs/>
          <w:b/>
        </w:rPr>
        <w:t xml:space="preserve">Sudan Khartoum</w:t>
      </w:r>
      <w:r>
        <w:t xml:space="preserve">, analyzing how it functions as the primary economic engine of the region.</w:t>
      </w:r>
    </w:p>
    <w:p>
      <w:pPr>
        <w:pStyle w:val="BodyText"/>
      </w:pPr>
      <w:r>
        <w:t xml:space="preserve">A central theme in understanding modern commerce in this region is the transformation of traditional banking into strategic financial management. The role of the</w:t>
      </w:r>
      <w:r>
        <w:t xml:space="preserve"> </w:t>
      </w:r>
      <w:r>
        <w:rPr>
          <w:bCs/>
          <w:b/>
        </w:rPr>
        <w:t xml:space="preserve">Financial Analyst</w:t>
      </w:r>
      <w:r>
        <w:t xml:space="preserve"> </w:t>
      </w:r>
      <w:r>
        <w:t xml:space="preserve">has shifted from mere record-keeping to becoming a strategic partner for business survival and growth. This paper argues that without skilled professionals who can interpret complex macroeconomic trends, local enterprises in Khartoum cannot effectively navigate the uncertainties inherent in this market.</w:t>
      </w:r>
    </w:p>
    <w:bookmarkEnd w:id="20"/>
    <w:bookmarkStart w:id="23" w:name="the-economic-context-of-sudan-khartoum"/>
    <w:p>
      <w:pPr>
        <w:pStyle w:val="Heading2"/>
      </w:pPr>
      <w:r>
        <w:t xml:space="preserve">2. The Economic Context of Sudan Khartoum</w:t>
      </w:r>
    </w:p>
    <w:p>
      <w:pPr>
        <w:pStyle w:val="FirstParagraph"/>
      </w:pPr>
      <w:r>
        <w:t xml:space="preserve">To understand the demand for financial expertise, one must first understand the environment.</w:t>
      </w:r>
      <w:r>
        <w:t xml:space="preserve"> </w:t>
      </w:r>
      <w:r>
        <w:rPr>
          <w:bCs/>
          <w:b/>
        </w:rPr>
        <w:t xml:space="preserve">Sudan Khartoum</w:t>
      </w:r>
      <w:r>
        <w:t xml:space="preserve"> </w:t>
      </w:r>
      <w:r>
        <w:t xml:space="preserve">is not just a geographic location; it is a hub where national policy meets grassroots commerce. The city hosts the headquarters of most major commercial banks, government regulatory bodies, and private sector conglomerates.</w:t>
      </w:r>
    </w:p>
    <w:bookmarkStart w:id="21" w:name="macroeconomic-challenges"/>
    <w:p>
      <w:pPr>
        <w:pStyle w:val="Heading3"/>
      </w:pPr>
      <w:r>
        <w:t xml:space="preserve">2.1 Macroeconomic Challenges</w:t>
      </w:r>
    </w:p>
    <w:p>
      <w:pPr>
        <w:pStyle w:val="FirstParagraph"/>
      </w:pPr>
      <w:r>
        <w:t xml:space="preserve">The primary challenge facing businesses in this region is macroeconomic instability. High inflation rates often erode profit margins rapidly, while currency fluctuations can make importing raw materials or exporting goods unpredictable for the local economy. For instance, when the local currency depreciates against major global currencies like the US Dollar or Euro, companies relying on imported supplies face immediate liquidity crises.</w:t>
      </w:r>
    </w:p>
    <w:bookmarkEnd w:id="21"/>
    <w:bookmarkStart w:id="22" w:name="regulatory-landscape"/>
    <w:p>
      <w:pPr>
        <w:pStyle w:val="Heading3"/>
      </w:pPr>
      <w:r>
        <w:t xml:space="preserve">2.2 Regulatory Landscape</w:t>
      </w:r>
    </w:p>
    <w:p>
      <w:pPr>
        <w:pStyle w:val="FirstParagraph"/>
      </w:pPr>
      <w:r>
        <w:t xml:space="preserve">Furthermore, the regulatory environment in Sudan is undergoing continuous change. Recent reforms aimed at attracting foreign direct investment (FDI) have introduced new frameworks for banking and investment. However, these changes require a nuanced understanding of local laws and international compliance standards.</w:t>
      </w:r>
    </w:p>
    <w:bookmarkEnd w:id="22"/>
    <w:bookmarkEnd w:id="23"/>
    <w:bookmarkStart w:id="26" w:name="X33475d686fce941198a1e6bcdf7069d99bb7046"/>
    <w:p>
      <w:pPr>
        <w:pStyle w:val="Heading2"/>
      </w:pPr>
      <w:r>
        <w:t xml:space="preserve">3. The Evolving Role of the Financial Analyst</w:t>
      </w:r>
    </w:p>
    <w:p>
      <w:pPr>
        <w:pStyle w:val="FirstParagraph"/>
      </w:pPr>
      <w:r>
        <w:t xml:space="preserve">In this volatile environment, the definition of a</w:t>
      </w:r>
      <w:r>
        <w:t xml:space="preserve"> </w:t>
      </w:r>
      <w:r>
        <w:rPr>
          <w:bCs/>
          <w:b/>
        </w:rPr>
        <w:t xml:space="preserve">Financial Analyst</w:t>
      </w:r>
      <w:r>
        <w:t xml:space="preserve"> has expanded significantly. Traditionally viewed as professionals who prepare financial statements and forecasts, today's analysts in Khartoum are expected to be risk managers, strategic advisors, and data interpreters.</w:t>
      </w:r>
    </w:p>
    <w:bookmarkStart w:id="24" w:name="risk-management-and-hedging"/>
    <w:p>
      <w:pPr>
        <w:pStyle w:val="Heading3"/>
      </w:pPr>
      <w:r>
        <w:t xml:space="preserve">3.1 Risk Management and Hedging</w:t>
      </w:r>
    </w:p>
    <w:p>
      <w:pPr>
        <w:pStyle w:val="FirstParagraph"/>
      </w:pPr>
      <w:r>
        <w:t xml:space="preserve">A key responsibility for a</w:t>
      </w:r>
      <w:r>
        <w:t xml:space="preserve"> </w:t>
      </w:r>
      <w:r>
        <w:rPr>
          <w:bCs/>
          <w:b/>
        </w:rPr>
        <w:t xml:space="preserve">Financial Analyst</w:t>
      </w:r>
      <w:r>
        <w:t xml:space="preserve"> operating in Sudan is risk mitigation. Due to the volatility of the local currency, analysts must develop sophisticated hedging strategies to protect corporate assets. This involves analyzing forward exchange rates, utilizing financial derivatives where available, and structuring contracts in stable currencies when legally permissible.</w:t>
      </w:r>
    </w:p>
    <w:bookmarkEnd w:id="24"/>
    <w:bookmarkStart w:id="25" w:name="strategic-cost-control"/>
    <w:p>
      <w:pPr>
        <w:pStyle w:val="Heading3"/>
      </w:pPr>
      <w:r>
        <w:t xml:space="preserve">3.2 Strategic Cost Control</w:t>
      </w:r>
    </w:p>
    <w:p>
      <w:pPr>
        <w:pStyle w:val="FirstParagraph"/>
      </w:pPr>
      <w:r>
        <w:t xml:space="preserve">In an inflationary economy, traditional cost-cutting measures are insufficient. A skilled analyst must conduct activity-based costing to identify inefficiencies that may be hidden by general price increases. By providing granular insights into operational expenditures, the financial analyst helps management maintain solvency even when revenue streams are constrained.</w:t>
      </w:r>
    </w:p>
    <w:bookmarkEnd w:id="25"/>
    <w:bookmarkEnd w:id="26"/>
    <w:bookmarkStart w:id="27" w:name="Xf5800b380330110169cc84d58f67b0e036faf66"/>
    <w:p>
      <w:pPr>
        <w:pStyle w:val="Heading2"/>
      </w:pPr>
      <w:r>
        <w:t xml:space="preserve">4. Case Study: The Banking Sector in Khartoum</w:t>
      </w:r>
    </w:p>
    <w:p>
      <w:pPr>
        <w:pStyle w:val="FirstParagraph"/>
      </w:pPr>
      <w:r>
        <w:t xml:space="preserve">The banking sector in</w:t>
      </w:r>
      <w:r>
        <w:t xml:space="preserve"> </w:t>
      </w:r>
      <w:r>
        <w:rPr>
          <w:bCs/>
          <w:b/>
        </w:rPr>
        <w:t xml:space="preserve">Sudan Khartoum</w:t>
      </w:r>
      <w:r>
        <w:t xml:space="preserve"> provides a pertinent case study for the application of financial analysis. Local banks are increasingly adopting international best practices to remain competitive globally and locally.</w:t>
      </w:r>
    </w:p>
    <w:p>
      <w:pPr>
        <w:pStyle w:val="BodyText"/>
      </w:pPr>
      <w:r>
        <w:rPr>
          <w:bCs/>
          <w:b/>
        </w:rPr>
        <w:t xml:space="preserve">Financial Analysts </w:t>
      </w:r>
      <w:r>
        <w:t xml:space="preserve">in these institutions play a pivotal role in credit assessment. Given the history of non-performing loans, accurate risk modeling is crucial. Analysts must evaluate not just the historical financial statements of borrowers but also their resilience to external shocks such as supply chain disruptions or political instability.</w:t>
      </w:r>
    </w:p>
    <w:p>
      <w:pPr>
        <w:pStyle w:val="BodyText"/>
      </w:pPr>
      <w:r>
        <w:t xml:space="preserve">Moreover, investment banks in Khartoum rely heavily on analysts to advise clients on mergers and acquisitions (M&amp;A). As the market consolidates, opportunities for strategic partnerships arise. The analyst’s ability to perform valuation analysis using discounted cash flow (DCF) models that account for high risk premiums is critical in these transactions.</w:t>
      </w:r>
    </w:p>
    <w:bookmarkEnd w:id="27"/>
    <w:bookmarkStart w:id="28" w:name="challenges-facing-financial-analysts"/>
    <w:p>
      <w:pPr>
        <w:pStyle w:val="Heading2"/>
      </w:pPr>
      <w:r>
        <w:t xml:space="preserve">5. Challenges Facing Financial Analysts</w:t>
      </w:r>
    </w:p>
    <w:p>
      <w:pPr>
        <w:pStyle w:val="FirstParagraph"/>
      </w:pPr>
      <w:r>
        <w:t xml:space="preserve">The profession is not without its hurdles. Data availability remains a significant issue in</w:t>
      </w:r>
      <w:r>
        <w:t xml:space="preserve"> </w:t>
      </w:r>
      <w:r>
        <w:rPr>
          <w:bCs/>
          <w:b/>
        </w:rPr>
        <w:t xml:space="preserve">Sudan Khartoum</w:t>
      </w:r>
      <w:r>
        <w:t xml:space="preserve">. Historical data may be incomplete or inconsistent, making trend analysis difficult. Additionally, there is a brain drain phenomenon where highly skilled professionals seek opportunities abroad due to economic hardship.</w:t>
      </w:r>
    </w:p>
    <w:p>
      <w:pPr>
        <w:pStyle w:val="BodyText"/>
      </w:pPr>
      <w:r>
        <w:t xml:space="preserve">To address this, local universities and professional bodies must collaborate to provide continuous training in modern financial tools. The adoption of digital finance technologies also requires analysts to upskill regularly in data analytics and artificial intelligence applications.</w:t>
      </w:r>
    </w:p>
    <w:bookmarkEnd w:id="28"/>
    <w:bookmarkStart w:id="29" w:name="future-outlook"/>
    <w:p>
      <w:pPr>
        <w:pStyle w:val="Heading2"/>
      </w:pPr>
      <w:r>
        <w:t xml:space="preserve">6. Future Outlook</w:t>
      </w:r>
    </w:p>
    <w:p>
      <w:pPr>
        <w:pStyle w:val="FirstParagraph"/>
      </w:pPr>
      <w:r>
        <w:t xml:space="preserve">The future of finance in Sudan looks toward greater integration with global markets as stability returns. Digital transformation is accelerating, with fintech solutions becoming more prevalent in Khartoum. This shift will require financial analysts to possess stronger technical skills.</w:t>
      </w:r>
    </w:p>
    <w:p>
      <w:pPr>
        <w:pStyle w:val="BodyText"/>
      </w:pPr>
      <w:r>
        <w:t xml:space="preserve">We anticipate an increased demand for ESG (Environmental, Social, and Governance) reporting standards as international investors scrutinize sustainable practices. Analysts will need to integrate these non-financial metrics into their valuation models.</w:t>
      </w:r>
    </w:p>
    <w:bookmarkEnd w:id="29"/>
    <w:bookmarkStart w:id="30" w:name="conclusion"/>
    <w:p>
      <w:pPr>
        <w:pStyle w:val="Heading2"/>
      </w:pPr>
      <w:r>
        <w:t xml:space="preserve">7. Conclusion</w:t>
      </w:r>
    </w:p>
    <w:p>
      <w:pPr>
        <w:pStyle w:val="FirstParagraph"/>
      </w:pPr>
      <w:r>
        <w:t xml:space="preserve">In conclusion, the economic landscape of Sudan is complex and demanding. Within this context, the city of</w:t>
      </w:r>
      <w:r>
        <w:t xml:space="preserve"> </w:t>
      </w:r>
      <w:r>
        <w:rPr>
          <w:bCs/>
          <w:b/>
        </w:rPr>
        <w:t xml:space="preserve">Sudan Khartoum</w:t>
      </w:r>
      <w:r>
        <w:t xml:space="preserve"> serves as a critical nexus for financial innovation and stability. The role of the</w:t>
      </w:r>
      <w:r>
        <w:t xml:space="preserve"> </w:t>
      </w:r>
      <w:r>
        <w:rPr>
          <w:bCs/>
          <w:b/>
        </w:rPr>
        <w:t xml:space="preserve">Financial Analyst </w:t>
      </w:r>
      <w:r>
        <w:t xml:space="preserve">has never been more vital. They are no longer just number crunchers but are strategic architects who help businesses navigate uncertainty, manage risk, and identify growth opportunities.</w:t>
      </w:r>
    </w:p>
    <w:p>
      <w:pPr>
        <w:pStyle w:val="BodyText"/>
      </w:pPr>
      <w:r>
        <w:t xml:space="preserve">For Sudan to realize its full economic potential, it must invest in the development of this human capital. Strengthening the capabilities of financial professionals in Khartoum will not only benefit individual corporations but will also contribute to the broader resilience of the national economy. As reforms continue and markets evolve, those who master these analytical challenges will lead Sudan into a new era of economic prosperity.</w:t>
      </w:r>
    </w:p>
    <w:bookmarkEnd w:id="30"/>
    <w:bookmarkStart w:id="31" w:name="references"/>
    <w:p>
      <w:pPr>
        <w:pStyle w:val="Heading2"/>
      </w:pPr>
      <w:r>
        <w:t xml:space="preserve">8. References</w:t>
      </w:r>
    </w:p>
    <w:p>
      <w:pPr>
        <w:pStyle w:val="FirstParagraph"/>
      </w:pPr>
      <w:r>
        <w:rPr>
          <w:iCs/>
          <w:i/>
        </w:rPr>
        <w:t xml:space="preserve">(Note: In an academic setting, this section would contain specific citations from central bank reports, international monetary fund publications regarding Sudan, and academic journals on African economics.)</w:t>
      </w:r>
    </w:p>
    <w:p>
      <w:pPr>
        <w:numPr>
          <w:ilvl w:val="0"/>
          <w:numId w:val="1001"/>
        </w:numPr>
        <w:pStyle w:val="Compact"/>
      </w:pPr>
      <w:r>
        <w:t xml:space="preserve">Central Bank of Sudan Reports on Inflation and Currency Stability.</w:t>
      </w:r>
    </w:p>
    <w:p>
      <w:pPr>
        <w:numPr>
          <w:ilvl w:val="0"/>
          <w:numId w:val="1001"/>
        </w:numPr>
        <w:pStyle w:val="Compact"/>
      </w:pPr>
      <w:r>
        <w:t xml:space="preserve">African Development Bank: Economic Outlook for North Africa.</w:t>
      </w:r>
    </w:p>
    <w:p>
      <w:pPr>
        <w:numPr>
          <w:ilvl w:val="0"/>
          <w:numId w:val="1001"/>
        </w:numPr>
        <w:pStyle w:val="Compact"/>
      </w:pPr>
      <w:r>
        <w:t xml:space="preserve">Sudan Investment Promotion Center Annual Reports.</w:t>
      </w:r>
    </w:p>
    <w:p>
      <w:pPr>
        <w:numPr>
          <w:ilvl w:val="0"/>
          <w:numId w:val="1001"/>
        </w:numPr>
        <w:pStyle w:val="Compact"/>
      </w:pPr>
      <w:r>
        <w:t xml:space="preserve">Journals on Financial Risk Management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Sudan Khartoum</dc:title>
  <dc:creator/>
  <cp:keywords/>
  <dcterms:created xsi:type="dcterms:W3CDTF">2026-07-29T04:08:32Z</dcterms:created>
  <dcterms:modified xsi:type="dcterms:W3CDTF">2026-07-29T04:08:32Z</dcterms:modified>
</cp:coreProperties>
</file>

<file path=docProps/custom.xml><?xml version="1.0" encoding="utf-8"?>
<Properties xmlns="http://schemas.openxmlformats.org/officeDocument/2006/custom-properties" xmlns:vt="http://schemas.openxmlformats.org/officeDocument/2006/docPropsVTypes"/>
</file>