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d13981fee4f1389a8d7dff38d596879223424b8"/>
    <w:p>
      <w:pPr>
        <w:pStyle w:val="Heading1"/>
      </w:pPr>
      <w:r>
        <w:t xml:space="preserve">The Strategic Imperative of the Financial Analyst in United Arab Emirates Abu Dhabi</w:t>
      </w:r>
    </w:p>
    <w:bookmarkStart w:id="26" w:name="Xb29d082d90ea828c2ad323fdd5373cb67a0da53"/>
    <w:p>
      <w:pPr>
        <w:pStyle w:val="Heading2"/>
      </w:pPr>
      <w:r>
        <w:t xml:space="preserve">A Term Paper on Economic Diversification and Fiscal Responsibility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Corporate Finance &amp; Regional Economics</w:t>
      </w:r>
      <w:r>
        <w:br/>
      </w:r>
      <w:r>
        <w:rPr>
          <w:bCs/>
          <w:b/>
        </w:rPr>
        <w:t xml:space="preserve">Focus Region:</w:t>
      </w:r>
      <w:r>
        <w:t xml:space="preserve"> </w:t>
      </w:r>
      <w:r>
        <w:t xml:space="preserve">United Arab Emirates Abu Dhabi</w:t>
      </w:r>
    </w:p>
    <w:bookmarkStart w:id="20" w:name="i.-introduction"/>
    <w:p>
      <w:pPr>
        <w:pStyle w:val="Heading3"/>
      </w:pPr>
      <w:r>
        <w:t xml:space="preserve">I. Introduction</w:t>
      </w:r>
    </w:p>
    <w:p>
      <w:pPr>
        <w:pStyle w:val="FirstParagraph"/>
      </w:pPr>
      <w:r>
        <w:t xml:space="preserve">The global financial landscape is undergoing a profound transformation, driven by technological advancement, geopolitical shifts, and the urgent need for sustainable economic models. Within this volatile context few regions have demonstrated as much strategic foresight and resilience as</w:t>
      </w:r>
      <w:r>
        <w:t xml:space="preserve"> </w:t>
      </w:r>
      <w:r>
        <w:rPr>
          <w:bCs/>
          <w:b/>
        </w:rPr>
        <w:t xml:space="preserve">United Arab Emirates Abu Dhabi</w:t>
      </w:r>
      <w:r>
        <w:t xml:space="preserve">. As the capital emirate serves as the political and economic heart of the nation its financial sector has become a critical engine for national development. Central to this mechanism is the role of the</w:t>
      </w:r>
      <w:r>
        <w:t xml:space="preserve"> </w:t>
      </w:r>
      <w:r>
        <w:rPr>
          <w:bCs/>
          <w:b/>
        </w:rPr>
        <w:t xml:space="preserve">Financial Analyst</w:t>
      </w:r>
      <w:r>
        <w:t xml:space="preserve">. This term paper explores how these professionals serve as indispensable architects of stability and growth in</w:t>
      </w:r>
      <w:r>
        <w:t xml:space="preserve"> </w:t>
      </w:r>
      <w:r>
        <w:rPr>
          <w:bCs/>
          <w:b/>
        </w:rPr>
        <w:t xml:space="preserve">United Arab Emirates Abu Dhabi</w:t>
      </w:r>
      <w:r>
        <w:t xml:space="preserve">, facilitating the transition from an oil-dependent economy to a diversified, knowledge-based powerhouse.</w:t>
      </w:r>
    </w:p>
    <w:p>
      <w:pPr>
        <w:pStyle w:val="BodyText"/>
      </w:pPr>
      <w:r>
        <w:t xml:space="preserve">The significance of this study lies in its focus on a specific jurisdiction where state-led investment meets global market dynamics. In</w:t>
      </w:r>
      <w:r>
        <w:t xml:space="preserve"> </w:t>
      </w:r>
      <w:r>
        <w:rPr>
          <w:bCs/>
          <w:b/>
        </w:rPr>
        <w:t xml:space="preserve">United Arab Emirates Abu Dhabi</w:t>
      </w:r>
      <w:r>
        <w:t xml:space="preserve">, financial analysis is not merely about reporting past performance; it is a forward-looking discipline that guides sovereign wealth management, regulates banking sectors, and attracts foreign direct investment. The modern</w:t>
      </w:r>
      <w:r>
        <w:t xml:space="preserve"> </w:t>
      </w:r>
      <w:r>
        <w:rPr>
          <w:bCs/>
          <w:b/>
        </w:rPr>
        <w:t xml:space="preserve">Financial Analyst</w:t>
      </w:r>
      <w:r>
        <w:t xml:space="preserve"> </w:t>
      </w:r>
      <w:r>
        <w:t xml:space="preserve">operating in this region must possess a unique blend of technical rigor and cultural intelligence to navigate the complexities of Islamic finance regulations alongside Western accounting standards.</w:t>
      </w:r>
    </w:p>
    <w:bookmarkEnd w:id="20"/>
    <w:bookmarkStart w:id="21" w:name="Xf72f5e5a04c6bbb3bd8a3d7cb7b26908591b399"/>
    <w:p>
      <w:pPr>
        <w:pStyle w:val="Heading3"/>
      </w:pPr>
      <w:r>
        <w:t xml:space="preserve">II. Historical Context: From Oil to Diversification</w:t>
      </w:r>
    </w:p>
    <w:p>
      <w:pPr>
        <w:pStyle w:val="FirstParagraph"/>
      </w:pPr>
      <w:r>
        <w:t xml:space="preserve">To understand the current demand for financial expertise, one must examine the historical trajectory of</w:t>
      </w:r>
      <w:r>
        <w:t xml:space="preserve"> </w:t>
      </w:r>
      <w:r>
        <w:rPr>
          <w:bCs/>
          <w:b/>
        </w:rPr>
        <w:t xml:space="preserve">United Arab Emirates Abu Dhabi</w:t>
      </w:r>
      <w:r>
        <w:t xml:space="preserve">. For decades, revenues were predominantly derived from hydrocarbon exports. However, recognizing the finite nature of these resources and the volatility associated with oil prices, leadership initiated a strategic pivot toward diversification. This shift required a new breed of economic management. The establishment of entities such as Mubadala Investment Company and the Abu Dhabi Developmental Holding Company (ADQ) created massive capital deployment mechanisms that demanded sophisticated analysis.</w:t>
      </w:r>
    </w:p>
    <w:p>
      <w:pPr>
        <w:pStyle w:val="BodyText"/>
      </w:pPr>
      <w:r>
        <w:t xml:space="preserve">In this era, the</w:t>
      </w:r>
      <w:r>
        <w:t xml:space="preserve"> </w:t>
      </w:r>
      <w:r>
        <w:rPr>
          <w:bCs/>
          <w:b/>
        </w:rPr>
        <w:t xml:space="preserve">Financial Analyst</w:t>
      </w:r>
      <w:r>
        <w:t xml:space="preserve"> </w:t>
      </w:r>
      <w:r>
        <w:t xml:space="preserve">evolved from a traditional bookkeeper into a strategic partner. In</w:t>
      </w:r>
    </w:p>
    <w:p>
      <w:pPr>
        <w:pStyle w:val="BodyText"/>
      </w:pPr>
      <w:r>
        <w:t xml:space="preserve">United Arab Emirates Abu Dhabi, analysts are tasked with evaluating multi-billion dollar investments in sectors ranging from renewable energy (such as the Masdar City initiative) to aviation, logistics, and tourism. The ability to model long-term returns on infrastructure projects is crucial for ensuring that the emirate’s wealth preservation goals are met while fostering job creation for its citizenry.</w:t>
      </w:r>
    </w:p>
    <w:bookmarkEnd w:id="21"/>
    <w:bookmarkStart w:id="22" w:name="X1d3d29ea9ec9d211b568351550eebf5fc636c25"/>
    <w:p>
      <w:pPr>
        <w:pStyle w:val="Heading3"/>
      </w:pPr>
      <w:r>
        <w:t xml:space="preserve">III. The Role of Financial Analysts in Sovereign Wealth Management</w:t>
      </w:r>
    </w:p>
    <w:p>
      <w:pPr>
        <w:pStyle w:val="FirstParagraph"/>
      </w:pPr>
      <w:r>
        <w:t xml:space="preserve">Sovereign wealth funds (SWFs) play a pivotal role in the economy of</w:t>
      </w:r>
      <w:r>
        <w:t xml:space="preserve"> </w:t>
      </w:r>
      <w:r>
        <w:rPr>
          <w:bCs/>
          <w:b/>
        </w:rPr>
        <w:t xml:space="preserve">United Arab Emirates Abu Dhabi</w:t>
      </w:r>
      <w:r>
        <w:t xml:space="preserve">. These funds manage surplus reserves to secure future financial stability.</w:t>
      </w:r>
    </w:p>
    <w:p>
      <w:pPr>
        <w:pStyle w:val="BodyText"/>
      </w:pPr>
      <w:r>
        <w:t xml:space="preserve">Financial Analysts within these institutions perform complex portfolio management tasks, risk assessments, and due diligence processes. They analyze global market trends to determine optimal asset allocation strategies across equities, real estate, and private equity.</w:t>
      </w:r>
    </w:p>
    <w:p>
      <w:pPr>
        <w:pStyle w:val="BodyText"/>
      </w:pPr>
      <w:r>
        <w:t xml:space="preserve">The integrity of these operations relies heavily on accurate financial modeling and forecasting. In</w:t>
      </w:r>
      <w:r>
        <w:t xml:space="preserve"> </w:t>
      </w:r>
      <w:r>
        <w:rPr>
          <w:bCs/>
          <w:b/>
        </w:rPr>
        <w:t xml:space="preserve">United Arab Emirates Abu Dhabi</w:t>
      </w:r>
      <w:r>
        <w:t xml:space="preserve">, analysts must adhere to strict governance frameworks that align with international best practices while respecting local regulatory requirements. The analysis extends beyond mere numbers; it involves assessing geopolitical risks, environmental, social, and governance (ESG) criteria, and the potential for technological disruption in target industries. Consequently the</w:t>
      </w:r>
    </w:p>
    <w:p>
      <w:pPr>
        <w:pStyle w:val="BodyText"/>
      </w:pPr>
      <w:r>
        <w:t xml:space="preserve">Financial Analyst acts as a guardian of national wealth ensuring that investments contribute to sustainable development goals.</w:t>
      </w:r>
    </w:p>
    <w:bookmarkEnd w:id="22"/>
    <w:bookmarkStart w:id="23" w:name="X0a2adc654499e2ff7cf0ff52a12b0c01d9eb6e0"/>
    <w:p>
      <w:pPr>
        <w:pStyle w:val="Heading3"/>
      </w:pPr>
      <w:r>
        <w:t xml:space="preserve">IV. Navigating Regulatory Landscapes: Islamic Finance and IFRS</w:t>
      </w:r>
    </w:p>
    <w:p>
      <w:pPr>
        <w:pStyle w:val="FirstParagraph"/>
      </w:pPr>
      <w:r>
        <w:t xml:space="preserve">A distinct characteristic of working as a</w:t>
      </w:r>
      <w:r>
        <w:t xml:space="preserve"> </w:t>
      </w:r>
      <w:r>
        <w:rPr>
          <w:bCs/>
          <w:b/>
        </w:rPr>
        <w:t xml:space="preserve">Financial Analyst</w:t>
      </w:r>
      <w:r>
        <w:t xml:space="preserve"> </w:t>
      </w:r>
      <w:r>
        <w:t xml:space="preserve">in</w:t>
      </w:r>
    </w:p>
    <w:p>
      <w:pPr>
        <w:pStyle w:val="BodyText"/>
      </w:pPr>
      <w:r>
        <w:t xml:space="preserve">United Arab Emirates Abu Dhabi is the dual regulatory environment. The region operates under a hybrid system that incorporates International Financial Reporting Standards (IFRS) alongside Sharia-compliant principles for Islamic finance instruments. This duality requires analysts to be proficient in both conventional corporate finance techniques and Islamic financial structures such as Sukuk (Islamic bonds), Murabaha, and Ijara.</w:t>
      </w:r>
    </w:p>
    <w:p>
      <w:pPr>
        <w:pStyle w:val="BodyText"/>
      </w:pPr>
      <w:r>
        <w:t xml:space="preserve">For instance when structuring debt financing for a major project in</w:t>
      </w:r>
    </w:p>
    <w:p>
      <w:pPr>
        <w:pStyle w:val="BodyText"/>
      </w:pPr>
      <w:r>
        <w:t xml:space="preserve">United Arab Emirates Abu Dhabi, an analyst must determine whether conventional bonds or Sukuk are more appropriate based on investor appetite and regulatory constraints. This decision-making process involves detailed cost-benefit analyses, tax implications, and cash flow projections that respect Sharia law. The ability to bridge these two worlds is a highly sought-after skill set, making the</w:t>
      </w:r>
    </w:p>
    <w:p>
      <w:pPr>
        <w:pStyle w:val="BodyText"/>
      </w:pPr>
      <w:r>
        <w:t xml:space="preserve">Financial Analyst in this region particularly valuable to multinational corporations seeking entry into the broader Middle Eastern market.</w:t>
      </w:r>
    </w:p>
    <w:bookmarkEnd w:id="23"/>
    <w:bookmarkStart w:id="24" w:name="Xa66d273d49b6ca79af53fcad26e7a55ec05c2f6"/>
    <w:p>
      <w:pPr>
        <w:pStyle w:val="Heading3"/>
      </w:pPr>
      <w:r>
        <w:t xml:space="preserve">V. Digital Transformation and Fintech Integration</w:t>
      </w:r>
    </w:p>
    <w:p>
      <w:pPr>
        <w:pStyle w:val="FirstParagraph"/>
      </w:pPr>
      <w:r>
        <w:t xml:space="preserve">The rise of FinTech (Financial Technology) has further amplified the importance of analytical skills in</w:t>
      </w:r>
      <w:r>
        <w:t xml:space="preserve"> </w:t>
      </w:r>
      <w:r>
        <w:rPr>
          <w:bCs/>
          <w:b/>
        </w:rPr>
        <w:t xml:space="preserve">United Arab Emirates Abu Dhabi</w:t>
      </w:r>
      <w:r>
        <w:t xml:space="preserve">. The government’s vision for a smart economy includes initiatives like the Abu Dhabi Global Market (ADGM), which serves as a global financial center with its own legal and regulatory framework. Within this ecosystem,</w:t>
      </w:r>
    </w:p>
    <w:p>
      <w:pPr>
        <w:pStyle w:val="BodyText"/>
      </w:pPr>
      <w:r>
        <w:t xml:space="preserve">Financial Analysts are increasingly required to utilize big data analytics, artificial intelligence, and blockchain technology.</w:t>
      </w:r>
    </w:p>
    <w:p>
      <w:pPr>
        <w:pStyle w:val="BodyText"/>
      </w:pPr>
      <w:r>
        <w:t xml:space="preserve">Data-driven insights are now central to decision-making processes. Analysts monitor real-time market sentiments, assess cyber-security risks in digital banking platforms, and evaluate the profitability of automated trading algorithms. In</w:t>
      </w:r>
      <w:r>
        <w:t xml:space="preserve"> </w:t>
      </w:r>
      <w:r>
        <w:rPr>
          <w:bCs/>
          <w:b/>
        </w:rPr>
        <w:t xml:space="preserve">United Arab Emirates Abu Dhabi</w:t>
      </w:r>
      <w:r>
        <w:t xml:space="preserve">, the integration of technology into finance is not just an operational upgrade but a strategic imperative. The</w:t>
      </w:r>
    </w:p>
    <w:p>
      <w:pPr>
        <w:pStyle w:val="BodyText"/>
      </w:pPr>
      <w:r>
        <w:t xml:space="preserve">Financial Analyst must therefore be tech-savvy, capable of interpreting algorithmic outputs and leveraging data to predict market movements with greater accuracy.</w:t>
      </w:r>
    </w:p>
    <w:bookmarkEnd w:id="24"/>
    <w:bookmarkStart w:id="25" w:name="X8512beb8f742a7e706c8c17748982522cc87c94"/>
    <w:p>
      <w:pPr>
        <w:pStyle w:val="Heading3"/>
      </w:pPr>
      <w:r>
        <w:t xml:space="preserve">VI. Conclusion: Future Outlook and Strategic Value</w:t>
      </w:r>
    </w:p>
    <w:p>
      <w:pPr>
        <w:pStyle w:val="FirstParagraph"/>
      </w:pPr>
      <w:r>
        <w:t xml:space="preserve">In conclusion, the role of the</w:t>
      </w:r>
    </w:p>
    <w:p>
      <w:pPr>
        <w:pStyle w:val="BodyText"/>
      </w:pPr>
      <w:r>
        <w:t xml:space="preserve">Financial Analyst in</w:t>
      </w:r>
    </w:p>
    <w:p>
      <w:pPr>
        <w:pStyle w:val="BodyText"/>
      </w:pPr>
      <w:r>
        <w:t xml:space="preserve">United Arab Emirates Abu Dhabi is multifaceted, dynamic, and critically important. As the emirate continues to diversify its economy away from oil towards sectors such as technology healthcare and tourism, the need for precise financial guidance will only intensify. These professionals are not just number crunchers; they are strategic advisors who ensure fiscal responsibility sustainable growth and alignment with national visions such as Abu Dhabi Economic Vision 2030.</w:t>
      </w:r>
    </w:p>
    <w:p>
      <w:pPr>
        <w:pStyle w:val="BodyText"/>
      </w:pPr>
      <w:r>
        <w:t xml:space="preserve">Furthermore the unique regulatory environment combining conventional and Islamic finance requires analysts to possess specialized knowledge that is rare on a global scale. This expertise positions</w:t>
      </w:r>
    </w:p>
    <w:p>
      <w:pPr>
        <w:pStyle w:val="BodyText"/>
      </w:pPr>
      <w:r>
        <w:t xml:space="preserve">United Arab Emirates Abu Dhabi as a competitive hub for international business and investment. As digital transformation accelerates, the</w:t>
      </w:r>
    </w:p>
    <w:p>
      <w:pPr>
        <w:pStyle w:val="BodyText"/>
      </w:pPr>
      <w:r>
        <w:t xml:space="preserve">Financial Analyst will continue to evolve integrating advanced technologies with deep economic understanding. Ultimately the success of</w:t>
      </w:r>
    </w:p>
    <w:p>
      <w:pPr>
        <w:pStyle w:val="BodyText"/>
      </w:pPr>
      <w:r>
        <w:t xml:space="preserve">United Arab Emirates Abu Dhabi</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Financial Analyst in United Arab Emirates Abu Dhabi</dc:title>
  <dc:creator/>
  <dc:language>en</dc:language>
  <cp:keywords/>
  <dcterms:created xsi:type="dcterms:W3CDTF">2026-07-29T22:34:10Z</dcterms:created>
  <dcterms:modified xsi:type="dcterms:W3CDTF">2026-07-29T22:34:10Z</dcterms:modified>
</cp:coreProperties>
</file>

<file path=docProps/custom.xml><?xml version="1.0" encoding="utf-8"?>
<Properties xmlns="http://schemas.openxmlformats.org/officeDocument/2006/custom-properties" xmlns:vt="http://schemas.openxmlformats.org/officeDocument/2006/docPropsVTypes"/>
</file>