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Venezuela</w:t>
      </w:r>
      <w:r>
        <w:t xml:space="preserve"> </w:t>
      </w:r>
      <w:r>
        <w:t xml:space="preserve">Caracas</w:t>
      </w:r>
    </w:p>
    <w:bookmarkStart w:id="30" w:name="X1b6ade0aadd15bc28d908638eabb3b1f0c3f8a8"/>
    <w:p>
      <w:pPr>
        <w:pStyle w:val="Heading1"/>
      </w:pPr>
      <w:r>
        <w:t xml:space="preserve">The Evolving Role of the Financial Analyst in Venezuela Caracas:</w:t>
      </w:r>
      <w:r>
        <w:br/>
      </w:r>
      <w:r>
        <w:t xml:space="preserve">Navigating Volatility and Innovation</w:t>
      </w:r>
    </w:p>
    <w:p>
      <w:pPr>
        <w:pStyle w:val="FirstParagraph"/>
      </w:pPr>
      <w:r>
        <w:rPr>
          <w:bCs/>
          <w:b/>
        </w:rPr>
        <w:t xml:space="preserve">Abstract:</w:t>
      </w:r>
      <w:r>
        <w:br/>
      </w:r>
      <w:r>
        <w:t xml:space="preserve">This term paper explores the critical transformation of the financial analyst profession within the specific economic context of Venezuela Caracas. Amidst hyperinflation, currency fluctuations, and a shifting regulatory landscape, the traditional metrics used by financial analysts are no longer sufficient. This document examines how professionals in this region must adapt their methodologies to incorporate cryptocurrency analysis, informal market rates, and geopolitical risk assessment. It argues that the modern Financial Analyst in Venezuela Caracas serves not merely as a reporter of numbers, but as a strategic navigator of extreme economic uncertainty.</w:t>
      </w:r>
    </w:p>
    <w:bookmarkStart w:id="20" w:name="introduction"/>
    <w:p>
      <w:pPr>
        <w:pStyle w:val="Heading2"/>
      </w:pPr>
      <w:r>
        <w:t xml:space="preserve">1. Introduction</w:t>
      </w:r>
    </w:p>
    <w:p>
      <w:pPr>
        <w:pStyle w:val="FirstParagraph"/>
      </w:pPr>
      <w:r>
        <w:t xml:space="preserve">The role of the</w:t>
      </w:r>
      <w:r>
        <w:t xml:space="preserve"> </w:t>
      </w:r>
      <w:r>
        <w:t xml:space="preserve">Financial Analyst</w:t>
      </w:r>
      <w:r>
        <w:t xml:space="preserve"> </w:t>
      </w:r>
      <w:r>
        <w:t xml:space="preserve">is traditionally defined by the evaluation and interpretation of financial data to guide business decisions regarding investments, capital allocation, and corporate strategy. However, when this professional framework is applied to a unique and volatile environment such as</w:t>
      </w:r>
      <w:r>
        <w:t xml:space="preserve"> </w:t>
      </w:r>
      <w:r>
        <w:rPr>
          <w:bCs/>
          <w:b/>
        </w:rPr>
        <w:t xml:space="preserve">Venezuela Caracas</w:t>
      </w:r>
      <w:r>
        <w:t xml:space="preserve">, the definition of competency expands dramatically. In one of the most economically complex nations in history, data is not static; it is fluid, often unreliable or rapidly depreciating.</w:t>
      </w:r>
    </w:p>
    <w:p>
      <w:pPr>
        <w:pStyle w:val="BodyText"/>
      </w:pPr>
      <w:r>
        <w:t xml:space="preserve">Caracas, as the capital and economic heart of Venezuela, represents a microcosm of this broader national challenge. For any organization operating in</w:t>
      </w:r>
      <w:r>
        <w:t xml:space="preserve"> </w:t>
      </w:r>
      <w:r>
        <w:rPr>
          <w:bCs/>
          <w:b/>
        </w:rPr>
        <w:t xml:space="preserve">Venezuela Caracas</w:t>
      </w:r>
      <w:r>
        <w:t xml:space="preserve">, whether multinational or domestic, the ability to interpret financial signals is paramount for survival. This term paper posits that the Financial Analyst in this region must possess a hybrid skill set combining traditional accounting principles with advanced macroeconomic forecasting, cryptocurrency literacy, and real-time risk management strategies.</w:t>
      </w:r>
    </w:p>
    <w:bookmarkEnd w:id="20"/>
    <w:bookmarkStart w:id="21" w:name="X4d7b4e25fc6ecdb18ee838a3881e26258222e68"/>
    <w:p>
      <w:pPr>
        <w:pStyle w:val="Heading2"/>
      </w:pPr>
      <w:r>
        <w:t xml:space="preserve">2. The Unique Economic Context of Venezuela Caracas</w:t>
      </w:r>
    </w:p>
    <w:p>
      <w:pPr>
        <w:pStyle w:val="FirstParagraph"/>
      </w:pPr>
      <w:r>
        <w:t xml:space="preserve">To understand the necessity of specialized financial analysis in</w:t>
      </w:r>
      <w:r>
        <w:t xml:space="preserve"> </w:t>
      </w:r>
      <w:r>
        <w:rPr>
          <w:bCs/>
          <w:b/>
        </w:rPr>
        <w:t xml:space="preserve">Venezuela Caracas</w:t>
      </w:r>
      <w:r>
        <w:t xml:space="preserve">, one must first acknowledge the historical backdrop. The country has experienced decades of oil dependency, followed by severe economic contraction, hyperinflationary spikes, and subsequent stabilization efforts that remain fragile. For a Financial Analyst working in this environment, standard tools such as historical trend analysis are often rendered obsolete because past performance is rarely indicative of future stability.</w:t>
      </w:r>
    </w:p>
    <w:p>
      <w:pPr>
        <w:pStyle w:val="BodyText"/>
      </w:pPr>
      <w:r>
        <w:t xml:space="preserve">In</w:t>
      </w:r>
      <w:r>
        <w:t xml:space="preserve"> </w:t>
      </w:r>
      <w:r>
        <w:rPr>
          <w:bCs/>
          <w:b/>
        </w:rPr>
        <w:t xml:space="preserve">Venezuela Caracas</w:t>
      </w:r>
      <w:r>
        <w:t xml:space="preserve">, the currency ecosystem is fragmented. While the Bolívar (Bs.) remains legal tender, its value fluctuates daily against major currencies like the US Dollar. Furthermore, a dual exchange rate system often exists: an official government-controlled rate and a parallel market rate that reflects true purchasing power parity. A Financial Analyst must navigate this dichotomy daily, deciding which conversion rates to use for reporting versus strategic planning.</w:t>
      </w:r>
    </w:p>
    <w:bookmarkEnd w:id="21"/>
    <w:bookmarkStart w:id="25" w:name="Xa02de28827949dd67bb25a85c3f0d02b68c9c43"/>
    <w:p>
      <w:pPr>
        <w:pStyle w:val="Heading2"/>
      </w:pPr>
      <w:r>
        <w:t xml:space="preserve">3. Methodological Adaptations in Financial Analysis</w:t>
      </w:r>
    </w:p>
    <w:p>
      <w:pPr>
        <w:pStyle w:val="FirstParagraph"/>
      </w:pPr>
      <w:r>
        <w:t xml:space="preserve">The traditional workflow of a</w:t>
      </w:r>
      <w:r>
        <w:t xml:space="preserve"> </w:t>
      </w:r>
      <w:r>
        <w:t xml:space="preserve">Financial Analyst</w:t>
      </w:r>
      <w:r>
        <w:t xml:space="preserve"> </w:t>
      </w:r>
      <w:r>
        <w:t xml:space="preserve">relies on the assumption of a stable monetary unit. In contrast, professionals in</w:t>
      </w:r>
      <w:r>
        <w:t xml:space="preserve"> </w:t>
      </w:r>
      <w:r>
        <w:rPr>
          <w:bCs/>
          <w:b/>
        </w:rPr>
        <w:t xml:space="preserve">Venezuela Caracas</w:t>
      </w:r>
      <w:r>
        <w:t xml:space="preserve"> </w:t>
      </w:r>
      <w:r>
        <w:t xml:space="preserve">must adopt methodologies that account for constant devaluation. This involves several key adaptations:</w:t>
      </w:r>
    </w:p>
    <w:bookmarkStart w:id="22" w:name="multi-currency-reporting-and-indexing"/>
    <w:p>
      <w:pPr>
        <w:pStyle w:val="Heading3"/>
      </w:pPr>
      <w:r>
        <w:t xml:space="preserve">3.1 Multi-Currency Reporting and Indexing</w:t>
      </w:r>
    </w:p>
    <w:p>
      <w:pPr>
        <w:pStyle w:val="FirstParagraph"/>
      </w:pPr>
      <w:r>
        <w:t xml:space="preserve">Rather than reporting solely in local currency, Financial Analysts in this region frequently prepare financial statements in multiple currencies to provide stakeholders with a clear picture of value preservation. This requires sophisticated indexing techniques where expenses, revenues, and assets are adjusted for inflation using real-time market indicators. The analyst must determine which basket of goods or exchange rate benchmark best represents the economic reality of the specific industry sector.</w:t>
      </w:r>
    </w:p>
    <w:bookmarkEnd w:id="22"/>
    <w:bookmarkStart w:id="23" w:name="the-rise-of-crypto-asset-analysis"/>
    <w:p>
      <w:pPr>
        <w:pStyle w:val="Heading3"/>
      </w:pPr>
      <w:r>
        <w:t xml:space="preserve">3.2 The Rise of Crypto-Asset Analysis</w:t>
      </w:r>
    </w:p>
    <w:p>
      <w:pPr>
        <w:pStyle w:val="FirstParagraph"/>
      </w:pPr>
      <w:r>
        <w:t xml:space="preserve">A defining characteristic of modern financial analysis in</w:t>
      </w:r>
      <w:r>
        <w:t xml:space="preserve"> </w:t>
      </w:r>
      <w:r>
        <w:rPr>
          <w:bCs/>
          <w:b/>
        </w:rPr>
        <w:t xml:space="preserve">Venezuela Caracas</w:t>
      </w:r>
      <w:r>
        <w:t xml:space="preserve"> </w:t>
      </w:r>
      <w:r>
        <w:t xml:space="preserve">is the integration of cryptocurrency data. Due to banking restrictions and inflation, digital assets such as Bitcoin, USDT (Tether), and other stablecoins have become integral to both personal finance and business transactions. The Financial Analyst must now monitor blockchain metrics, liquidity pools on decentralized exchanges, and regulatory changes regarding digital assets. Ignoring this asset class is no longer an option for accurate risk assessment.</w:t>
      </w:r>
    </w:p>
    <w:bookmarkEnd w:id="23"/>
    <w:bookmarkStart w:id="24" w:name="Xdb4e16b3e1d6b5e24a151251becaa13d3a56502"/>
    <w:p>
      <w:pPr>
        <w:pStyle w:val="Heading3"/>
      </w:pPr>
      <w:r>
        <w:t xml:space="preserve">3.3 Supply Chain and Inflationary Forecasting</w:t>
      </w:r>
    </w:p>
    <w:p>
      <w:pPr>
        <w:pStyle w:val="FirstParagraph"/>
      </w:pPr>
      <w:r>
        <w:t xml:space="preserve">In a volatile market like Caracas, supply chain disruptions are common due to import restrictions or logistical challenges. Financial Analysts must build models that incorporate inflationary pressure on raw materials and logistics costs. This requires analyzing informal market data—often sourced from local trade associations or digital price tracking platforms—rather than relying solely on official government statistics, which may lag behind reality.</w:t>
      </w:r>
    </w:p>
    <w:bookmarkEnd w:id="24"/>
    <w:bookmarkEnd w:id="25"/>
    <w:bookmarkStart w:id="26" w:name="Xf441ed717072ec88fbe3d0fd67802fdeaeddace"/>
    <w:p>
      <w:pPr>
        <w:pStyle w:val="Heading2"/>
      </w:pPr>
      <w:r>
        <w:t xml:space="preserve">4. Strategic Implications for Businesses in Caracas</w:t>
      </w:r>
    </w:p>
    <w:p>
      <w:pPr>
        <w:pStyle w:val="FirstParagraph"/>
      </w:pPr>
      <w:r>
        <w:t xml:space="preserve">The output of a Financial Analyst in</w:t>
      </w:r>
      <w:r>
        <w:t xml:space="preserve"> </w:t>
      </w:r>
      <w:r>
        <w:rPr>
          <w:bCs/>
          <w:b/>
        </w:rPr>
        <w:t xml:space="preserve">Venezuela Caracas</w:t>
      </w:r>
      <w:r>
        <w:t xml:space="preserve"> </w:t>
      </w:r>
      <w:r>
        <w:t xml:space="preserve">directly influences strategic survival. Unlike analysts in stable economies who might focus on optimizing growth rates, their counterparts here often focus on capital preservation and liquidity management.</w:t>
      </w:r>
    </w:p>
    <w:p>
      <w:pPr>
        <w:pStyle w:val="BodyText"/>
      </w:pPr>
      <w:r>
        <w:t xml:space="preserve">For multinational corporations operating in the region, the analyst serves as a critical liaison between global headquarters and local operations. They must translate local operational realities into global reporting standards (such as IFRS or GAAP) while explaining the impact of currency controls to international stakeholders. Miscommunication here can lead to significant valuation errors or compliance issues.</w:t>
      </w:r>
    </w:p>
    <w:p>
      <w:pPr>
        <w:pStyle w:val="BodyText"/>
      </w:pPr>
      <w:r>
        <w:t xml:space="preserve">For domestic Venezuelan enterprises, the Financial Analyst acts as a strategic advisor for pricing strategies. With costs changing hourly in some sectors, setting prices requires real-time financial modeling. The analyst must calculate break-even points that account for rapid inventory turnover and immediate reinvestment of revenues to prevent value erosion.</w:t>
      </w:r>
    </w:p>
    <w:bookmarkEnd w:id="26"/>
    <w:bookmarkStart w:id="27" w:name="ethical-and-regulatory-challenges"/>
    <w:p>
      <w:pPr>
        <w:pStyle w:val="Heading2"/>
      </w:pPr>
      <w:r>
        <w:t xml:space="preserve">5. Ethical and Regulatory Challenges</w:t>
      </w:r>
    </w:p>
    <w:p>
      <w:pPr>
        <w:pStyle w:val="FirstParagraph"/>
      </w:pPr>
      <w:r>
        <w:t xml:space="preserve">The profession faces significant ethical hurdles in this context. Financial Analysts may face pressure to manipulate data to satisfy regulatory bodies or internal management expectations that do not align with economic realities. Furthermore, the blurred lines between formal and informal economies create compliance risks related to anti-money laundering (AML) regulations.</w:t>
      </w:r>
    </w:p>
    <w:p>
      <w:pPr>
        <w:pStyle w:val="BodyText"/>
      </w:pPr>
      <w:r>
        <w:t xml:space="preserve">Professional integrity is paramount. A Financial Analyst in</w:t>
      </w:r>
      <w:r>
        <w:t xml:space="preserve"> </w:t>
      </w:r>
      <w:r>
        <w:rPr>
          <w:bCs/>
          <w:b/>
        </w:rPr>
        <w:t xml:space="preserve">Venezuela Caracas</w:t>
      </w:r>
      <w:r>
        <w:t xml:space="preserve"> </w:t>
      </w:r>
      <w:r>
        <w:t xml:space="preserve">must advocate for transparency, even when it is politically or socially inconvenient. This includes disclosing the assumptions made regarding exchange rates and inflation adjustments in financial reports to ensure that investors and partners have a true understanding of the company's health.</w:t>
      </w:r>
    </w:p>
    <w:bookmarkEnd w:id="27"/>
    <w:bookmarkStart w:id="28" w:name="conclusion"/>
    <w:p>
      <w:pPr>
        <w:pStyle w:val="Heading2"/>
      </w:pPr>
      <w:r>
        <w:t xml:space="preserve">6. Conclusion</w:t>
      </w:r>
    </w:p>
    <w:p>
      <w:pPr>
        <w:pStyle w:val="FirstParagraph"/>
      </w:pPr>
      <w:r>
        <w:t xml:space="preserve">The role of the Financial Analyst in</w:t>
      </w:r>
      <w:r>
        <w:t xml:space="preserve"> </w:t>
      </w:r>
      <w:r>
        <w:rPr>
          <w:bCs/>
          <w:b/>
        </w:rPr>
        <w:t xml:space="preserve">Venezuela Caracas</w:t>
      </w:r>
      <w:r>
        <w:t xml:space="preserve"> </w:t>
      </w:r>
      <w:r>
        <w:t xml:space="preserve">is undergoing a profound transformation driven by necessity. It has evolved from a back-office reporting function to a frontline strategic defense mechanism against economic volatility. To succeed, these professionals must master traditional financial theory while simultaneously acquiring expertise in digital currencies, informal market dynamics, and geopolitical risk.</w:t>
      </w:r>
    </w:p>
    <w:p>
      <w:pPr>
        <w:pStyle w:val="BodyText"/>
      </w:pPr>
      <w:r>
        <w:t xml:space="preserve">As the economy of Venezuela continues to seek stability, the demand for skilled Financial Analysts who can provide clarity amidst chaos will only grow. They are not just calculating numbers; they are charting a course through one of the most difficult economic environments in the modern world. Understanding this unique professional identity is essential for anyone interested in finance, economics, or business operations within this specific geographic and cultural context.</w:t>
      </w:r>
    </w:p>
    <w:bookmarkEnd w:id="28"/>
    <w:bookmarkStart w:id="29" w:name="references-representative"/>
    <w:p>
      <w:pPr>
        <w:pStyle w:val="Heading2"/>
      </w:pPr>
      <w:r>
        <w:t xml:space="preserve">7. References (Representative)</w:t>
      </w:r>
    </w:p>
    <w:p>
      <w:pPr>
        <w:pStyle w:val="FirstParagraph"/>
      </w:pPr>
      <w:r>
        <w:rPr>
          <w:iCs/>
          <w:i/>
        </w:rPr>
        <w:t xml:space="preserve">Note: The following are representative categories of sources that would support this term paper:</w:t>
      </w:r>
    </w:p>
    <w:p>
      <w:pPr>
        <w:numPr>
          <w:ilvl w:val="0"/>
          <w:numId w:val="1001"/>
        </w:numPr>
        <w:pStyle w:val="Compact"/>
      </w:pPr>
      <w:r>
        <w:t xml:space="preserve">Banco Central de Venezuela (BCV) Statistical Reports.</w:t>
      </w:r>
    </w:p>
    <w:p>
      <w:pPr>
        <w:numPr>
          <w:ilvl w:val="0"/>
          <w:numId w:val="1001"/>
        </w:numPr>
        <w:pStyle w:val="Compact"/>
      </w:pPr>
      <w:r>
        <w:t xml:space="preserve">Mind the Gap: Inflation Tracking Data from Venezuelan Private Universities.</w:t>
      </w:r>
    </w:p>
    <w:p>
      <w:pPr>
        <w:numPr>
          <w:ilvl w:val="0"/>
          <w:numId w:val="1001"/>
        </w:numPr>
        <w:pStyle w:val="Compact"/>
      </w:pPr>
      <w:r>
        <w:rPr>
          <w:bCs/>
          <w:b/>
        </w:rPr>
        <w:t xml:space="preserve">Venezuela Caracas</w:t>
      </w:r>
      <w:r>
        <w:t xml:space="preserve"> </w:t>
      </w:r>
      <w:r>
        <w:t xml:space="preserve">Chamber of Commerce Annual Economic Outlooks.</w:t>
      </w:r>
    </w:p>
    <w:p>
      <w:pPr>
        <w:numPr>
          <w:ilvl w:val="0"/>
          <w:numId w:val="1001"/>
        </w:numPr>
        <w:pStyle w:val="Compact"/>
      </w:pPr>
      <w:r>
        <w:t xml:space="preserve">Literature on Hyperinflationary Accounting Standards (IAS 29).</w:t>
      </w:r>
    </w:p>
    <w:p>
      <w:pPr>
        <w:numPr>
          <w:ilvl w:val="0"/>
          <w:numId w:val="1001"/>
        </w:numPr>
        <w:pStyle w:val="Compact"/>
      </w:pPr>
      <w:r>
        <w:t xml:space="preserve">Analyses on the impact of Cryptocurrency adoption in Latin American economies.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Financial Analyst in Venezuela Caracas</dc:title>
  <dc:creator/>
  <dc:language>en</dc:language>
  <cp:keywords/>
  <dcterms:created xsi:type="dcterms:W3CDTF">2026-07-29T14:32:53Z</dcterms:created>
  <dcterms:modified xsi:type="dcterms:W3CDTF">2026-07-29T14:32:53Z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