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20" w:name="term-paper"/>
    <w:p>
      <w:pPr>
        <w:pStyle w:val="Heading1"/>
      </w:pPr>
      <w:r>
        <w:t xml:space="preserve">Term Paper</w:t>
      </w:r>
    </w:p>
    <w:p>
      <w:pPr>
        <w:pStyle w:val="FirstParagraph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Title:</w:t>
      </w:r>
    </w:p>
    <w:p>
      <w:pPr>
        <w:pStyle w:val="BodyText"/>
      </w:pPr>
      <w:r>
        <w:t xml:space="preserve">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</w:t>
      </w:r>
    </w:p>
    <w:p>
      <w:pPr>
        <w:pStyle w:val="BodyText"/>
      </w:pPr>
      <w:r>
        <w:t xml:space="preserve">Institution:Visualizing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</w:t>
      </w:r>
    </w:p>
    <w:p>
      <w:pPr>
        <w:pStyle w:val="BodyText"/>
      </w:pPr>
      <w:r>
        <w:t xml:space="preserve">Institution:Visualizing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Visual Communication StudiesVisualizing Resilience and Identity:</w:t>
      </w:r>
      <w:r>
        <w:br/>
      </w:r>
      <w:r>
        <w:t xml:space="preserve">The Evolving Role of the Graphic Designer</w:t>
      </w:r>
      <w:r>
        <w:br/>
      </w:r>
      <w:r>
        <w:t xml:space="preserve">in Afghanistan Kabul</w:t>
      </w:r>
    </w:p>
    <w:p>
      <w:pPr>
        <w:pStyle w:val="BodyText"/>
      </w:pPr>
      <w:r>
        <w:br/>
      </w:r>
      <w:r>
        <w:br/>
      </w:r>
      <w:r>
        <w:br/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Impact of the Graphic Designer in Afghanistan Kabul</dc:title>
  <dc:creator/>
  <dc:language>en</dc:language>
  <cp:keywords/>
  <dcterms:created xsi:type="dcterms:W3CDTF">2026-07-29T11:47:44Z</dcterms:created>
  <dcterms:modified xsi:type="dcterms:W3CDTF">2026-07-29T11:47:44Z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 initial-scale=1.0</vt:lpwstr>
  </property>
</Properties>
</file>