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Iran</w:t>
      </w:r>
      <w:r>
        <w:t xml:space="preserve"> </w:t>
      </w:r>
      <w:r>
        <w:t xml:space="preserve">Tehran</w:t>
      </w:r>
    </w:p>
    <w:bookmarkStart w:id="27" w:name="X80d62c16c1e4ff03a3ec95bd98c61b2f62826b0"/>
    <w:p>
      <w:pPr>
        <w:pStyle w:val="Heading1"/>
      </w:pPr>
      <w:r>
        <w:t xml:space="preserve">The Strategic and Cultural Evolution of the Graphic Designer in Iran Tehran</w:t>
      </w:r>
    </w:p>
    <w:p>
      <w:pPr>
        <w:pStyle w:val="FirstParagraph"/>
      </w:pPr>
      <w:r>
        <w:rPr>
          <w:bCs/>
          <w:b/>
        </w:rPr>
        <w:t xml:space="preserve">A Term Paper on Visual Communication, Cultural Identity, and Market Dynamics</w:t>
      </w:r>
    </w:p>
    <w:p>
      <w:pPr>
        <w:pStyle w:val="BodyText"/>
      </w:pPr>
      <w:r>
        <w:rPr>
          <w:bCs/>
          <w:b/>
        </w:rPr>
        <w:t xml:space="preserve">Date:</w:t>
      </w:r>
      <w:r>
        <w:t xml:space="preserve"> </w:t>
      </w:r>
      <w:r>
        <w:t xml:space="preserve">October 2023</w:t>
      </w:r>
      <w:r>
        <w:br/>
      </w:r>
      <w:r>
        <w:rPr>
          <w:bCs/>
          <w:b/>
        </w:rPr>
        <w:t xml:space="preserve">Subject:</w:t>
      </w:r>
      <w:r>
        <w:t xml:space="preserve"> </w:t>
      </w:r>
      <w:r>
        <w:t xml:space="preserve">Visual Arts and Marketing Strategy</w:t>
      </w:r>
    </w:p>
    <w:bookmarkStart w:id="20" w:name="i.-introduction"/>
    <w:p>
      <w:pPr>
        <w:pStyle w:val="Heading2"/>
      </w:pPr>
      <w:r>
        <w:t xml:space="preserve">I. Introduction</w:t>
      </w:r>
    </w:p>
    <w:p>
      <w:pPr>
        <w:pStyle w:val="FirstParagraph"/>
      </w:pPr>
      <w:r>
        <w:t xml:space="preserve">In the rapidly urbanizing landscape of modern Iran, specifically within its capital city of Iran Tehran, visual communication has emerged as a critical component of both cultural expression and commercial success. The role of the</w:t>
      </w:r>
      <w:r>
        <w:t xml:space="preserve"> </w:t>
      </w:r>
      <w:r>
        <w:rPr>
          <w:bCs/>
          <w:b/>
        </w:rPr>
        <w:t xml:space="preserve">Graphic Designer</w:t>
      </w:r>
      <w:r>
        <w:t xml:space="preserve"> </w:t>
      </w:r>
      <w:r>
        <w:t xml:space="preserve">extends far beyond mere aesthetic arrangement; it serves as a bridge between ancient Persian heritage and contemporary global trends. This term paper explores the multifaceted responsibilities, challenges, and opportunities facing the</w:t>
      </w:r>
      <w:r>
        <w:t xml:space="preserve"> </w:t>
      </w:r>
      <w:r>
        <w:rPr>
          <w:bCs/>
          <w:b/>
        </w:rPr>
        <w:t xml:space="preserve">Graphic Designer</w:t>
      </w:r>
      <w:r>
        <w:t xml:space="preserve"> </w:t>
      </w:r>
      <w:r>
        <w:t xml:space="preserve">operating in Iran Tehran today. By examining the intersection of digital technology, traditional art forms, and economic constraints, we can understand how visual professionals are shaping the identity of one of Asia’s most vibrant metropolises.</w:t>
      </w:r>
    </w:p>
    <w:bookmarkEnd w:id="20"/>
    <w:bookmarkStart w:id="21" w:name="X02d6851480a133f57da8e5d29898131e827e84b"/>
    <w:p>
      <w:pPr>
        <w:pStyle w:val="Heading2"/>
      </w:pPr>
      <w:r>
        <w:t xml:space="preserve">II. The Intersection of Tradition and Modernity</w:t>
      </w:r>
    </w:p>
    <w:p>
      <w:pPr>
        <w:pStyle w:val="FirstParagraph"/>
      </w:pPr>
      <w:r>
        <w:t xml:space="preserve">The cultural fabric of Iran Tehran is deeply rooted in centuries-old artistic traditions, including calligraphy, miniature painting, and geometric patterns. For the contemporary</w:t>
      </w:r>
      <w:r>
        <w:t xml:space="preserve"> </w:t>
      </w:r>
      <w:r>
        <w:rPr>
          <w:bCs/>
          <w:b/>
        </w:rPr>
        <w:t xml:space="preserve">Graphic Designer</w:t>
      </w:r>
      <w:r>
        <w:t xml:space="preserve">, these elements are not merely historical artifacts but active sources of inspiration. Successful visual communication in this region requires a nuanced understanding of how to integrate Persian calligraphic styles into modern typography and logo design. This synthesis allows brands operating in Iran Tehran to communicate authenticity and local pride while maintaining international standards of design.</w:t>
      </w:r>
    </w:p>
    <w:p>
      <w:pPr>
        <w:pStyle w:val="BodyText"/>
      </w:pPr>
      <w:r>
        <w:t xml:space="preserve">In the context of Iran Tehran, the</w:t>
      </w:r>
      <w:r>
        <w:t xml:space="preserve"> </w:t>
      </w:r>
      <w:r>
        <w:rPr>
          <w:bCs/>
          <w:b/>
        </w:rPr>
        <w:t xml:space="preserve">Graphic Designer</w:t>
      </w:r>
      <w:r>
        <w:t xml:space="preserve"> </w:t>
      </w:r>
      <w:r>
        <w:t xml:space="preserve">often acts as a cultural curator. When designing for local festivals, religious holidays, or national celebrations, designers must navigate complex symbolic languages. The use of color theory in Iran Tehran is particularly distinct; for instance, green and white may carry different connotations compared to Western markets due to their association with specific cultural and historical narratives. Therefore, the</w:t>
      </w:r>
      <w:r>
        <w:t xml:space="preserve"> </w:t>
      </w:r>
      <w:r>
        <w:rPr>
          <w:bCs/>
          <w:b/>
        </w:rPr>
        <w:t xml:space="preserve">Graphic Designer</w:t>
      </w:r>
      <w:r>
        <w:t xml:space="preserve"> </w:t>
      </w:r>
      <w:r>
        <w:t xml:space="preserve">must possess not only technical proficiency in software but also deep sociological insight into the local populace.</w:t>
      </w:r>
    </w:p>
    <w:bookmarkEnd w:id="21"/>
    <w:bookmarkStart w:id="22" w:name="Xcc374fd34e8cdecb3d0f0ffb444e7669e8fa436"/>
    <w:p>
      <w:pPr>
        <w:pStyle w:val="Heading2"/>
      </w:pPr>
      <w:r>
        <w:t xml:space="preserve">III. Economic Constraints and Digital Innovation</w:t>
      </w:r>
    </w:p>
    <w:p>
      <w:pPr>
        <w:pStyle w:val="FirstParagraph"/>
      </w:pPr>
      <w:r>
        <w:t xml:space="preserve">The economic environment in Iran Tehran presents unique challenges for creative professionals. International sanctions and currency fluctuations often limit access to global software subscriptions, hardware, and printing materials. Consequently, the</w:t>
      </w:r>
      <w:r>
        <w:t xml:space="preserve"> </w:t>
      </w:r>
      <w:r>
        <w:rPr>
          <w:bCs/>
          <w:b/>
        </w:rPr>
        <w:t xml:space="preserve">Graphic Designer</w:t>
      </w:r>
      <w:r>
        <w:t xml:space="preserve"> </w:t>
      </w:r>
      <w:r>
        <w:t xml:space="preserve">in this region has developed a remarkable resilience and adaptability. There is a growing preference for open-source software solutions or localized alternatives to industry-standard tools like Adobe Creative Cloud.</w:t>
      </w:r>
    </w:p>
    <w:p>
      <w:pPr>
        <w:pStyle w:val="BodyText"/>
      </w:pPr>
      <w:r>
        <w:t xml:space="preserve">Despite these hardware limitations, the digital infrastructure in Iran Tehran has expanded significantly. With high internet penetration rates among the youth demographic, there is an unprecedented demand for digital content. The</w:t>
      </w:r>
      <w:r>
        <w:t xml:space="preserve"> </w:t>
      </w:r>
      <w:r>
        <w:rPr>
          <w:bCs/>
          <w:b/>
        </w:rPr>
        <w:t xml:space="preserve">Graphic Designer</w:t>
      </w:r>
      <w:r>
        <w:t xml:space="preserve"> </w:t>
      </w:r>
      <w:r>
        <w:t xml:space="preserve">is now increasingly focused on UI/UX design for local applications, social media graphics that comply with regional censorship laws while maximizing engagement, and e-commerce visual assets. This shift has created a booming freelance market in Iran Tehran, where designers collaborate with startups and small-to-medium enterprises (SMEs) to build brand identities from the ground up.</w:t>
      </w:r>
    </w:p>
    <w:bookmarkEnd w:id="22"/>
    <w:bookmarkStart w:id="23" w:name="X18993fc4aa4d0b5e9cb7088260a4be7db11e6e7"/>
    <w:p>
      <w:pPr>
        <w:pStyle w:val="Heading2"/>
      </w:pPr>
      <w:r>
        <w:t xml:space="preserve">IV. The Rise of Brand Identity in a Competitive Market</w:t>
      </w:r>
    </w:p>
    <w:p>
      <w:pPr>
        <w:pStyle w:val="FirstParagraph"/>
      </w:pPr>
      <w:r>
        <w:t xml:space="preserve">In recent years, Iran Tehran has seen an explosion of consumer brands competing for attention in a crowded marketplace. From coffee chains and tech startups to fashion boutiques and real estate developers, the need for distinct visual identities has never been higher. The</w:t>
      </w:r>
      <w:r>
        <w:t xml:space="preserve"> </w:t>
      </w:r>
      <w:r>
        <w:rPr>
          <w:bCs/>
          <w:b/>
        </w:rPr>
        <w:t xml:space="preserve">Graphic Designer</w:t>
      </w:r>
      <w:r>
        <w:t xml:space="preserve"> </w:t>
      </w:r>
      <w:r>
        <w:t xml:space="preserve">plays a pivotal role in differentiating these brands. In Iran Tehran, branding is no longer just about logos; it involves holistic visual systems that include packaging design, environmental graphics for retail spaces, and consistent social media aesthetics.</w:t>
      </w:r>
    </w:p>
    <w:p>
      <w:pPr>
        <w:pStyle w:val="BodyText"/>
      </w:pPr>
      <w:r>
        <w:t xml:space="preserve">The demand for high-quality printing and packaging remains strong in Iran Tehran due to the physical nature of much of the local retail trade. The</w:t>
      </w:r>
      <w:r>
        <w:t xml:space="preserve"> </w:t>
      </w:r>
      <w:r>
        <w:rPr>
          <w:bCs/>
          <w:b/>
        </w:rPr>
        <w:t xml:space="preserve">Graphic Designer</w:t>
      </w:r>
      <w:r>
        <w:t xml:space="preserve"> </w:t>
      </w:r>
      <w:r>
        <w:t xml:space="preserve">must therefore be well-versed in print production processes, understanding paper stocks, finishing techniques like embossing and foil stamping, and how these tactile elements enhance perceived value. This dual competency—digital agility and print precision—is a hallmark of successful designers in the Iranian capital.</w:t>
      </w:r>
    </w:p>
    <w:bookmarkEnd w:id="23"/>
    <w:bookmarkStart w:id="24" w:name="Xf1e7734b1927eafc2b9ba251e2886dab30eadba"/>
    <w:p>
      <w:pPr>
        <w:pStyle w:val="Heading2"/>
      </w:pPr>
      <w:r>
        <w:t xml:space="preserve">V. Educational Landscape and Professional Development</w:t>
      </w:r>
    </w:p>
    <w:p>
      <w:pPr>
        <w:pStyle w:val="FirstParagraph"/>
      </w:pPr>
      <w:r>
        <w:t xml:space="preserve">The educational foundation for design professionals in Iran Tehran is robust, with prestigious universities such as the University of Tehran and Tarbiat Modares offering specialized programs in visual communication and fine arts. However, formal education often lags behind the rapid pace of technological change. As a result, many</w:t>
      </w:r>
      <w:r>
        <w:t xml:space="preserve"> </w:t>
      </w:r>
      <w:r>
        <w:rPr>
          <w:bCs/>
          <w:b/>
        </w:rPr>
        <w:t xml:space="preserve">Graphic Designer</w:t>
      </w:r>
      <w:r>
        <w:t xml:space="preserve"> </w:t>
      </w:r>
      <w:r>
        <w:t xml:space="preserve">practitioners in Iran Tehran rely on self-directed learning through international online platforms, workshops hosted by local design studios, and peer-to-peer mentorship networks.</w:t>
      </w:r>
    </w:p>
    <w:p>
      <w:pPr>
        <w:pStyle w:val="BodyText"/>
      </w:pPr>
      <w:r>
        <w:t xml:space="preserve">This self-driven approach has fostered a generation of designers who are globally aware yet locally grounded. Design communities in neighborhoods like Vanak and Sa'adat Abad in Iran Tehran frequently host exhibitions and critiques, fostering a sense of professional camaraderie. These spaces allow the</w:t>
      </w:r>
      <w:r>
        <w:t xml:space="preserve"> </w:t>
      </w:r>
      <w:r>
        <w:rPr>
          <w:bCs/>
          <w:b/>
        </w:rPr>
        <w:t xml:space="preserve">Graphic Designer</w:t>
      </w:r>
      <w:r>
        <w:t xml:space="preserve"> </w:t>
      </w:r>
      <w:r>
        <w:t xml:space="preserve">to experiment with avant-garde concepts that might not immediately have commercial applications but contribute significantly to the city's artistic reputation.</w:t>
      </w:r>
    </w:p>
    <w:bookmarkEnd w:id="24"/>
    <w:bookmarkStart w:id="25" w:name="Xc6e6671dc46f087a76cb4a69bd6b66743a213df"/>
    <w:p>
      <w:pPr>
        <w:pStyle w:val="Heading2"/>
      </w:pPr>
      <w:r>
        <w:t xml:space="preserve">VI. Challenges of Censorship and Social Responsibility</w:t>
      </w:r>
    </w:p>
    <w:p>
      <w:pPr>
        <w:pStyle w:val="FirstParagraph"/>
      </w:pPr>
      <w:r>
        <w:t xml:space="preserve">A critical aspect of working as a</w:t>
      </w:r>
      <w:r>
        <w:t xml:space="preserve"> </w:t>
      </w:r>
      <w:r>
        <w:rPr>
          <w:bCs/>
          <w:b/>
        </w:rPr>
        <w:t xml:space="preserve">Graphic Designer</w:t>
      </w:r>
      <w:r>
        <w:t xml:space="preserve"> </w:t>
      </w:r>
      <w:r>
        <w:t xml:space="preserve">in Iran Tehran is navigating the regulatory framework regarding public discourse. Designers must adhere to specific guidelines concerning content appropriateness, which can sometimes restrict creative freedom. However, many designers have found innovative ways to embed subtle social commentary within their work, using metaphor and symbolism to address contemporary issues affecting Iranian society.</w:t>
      </w:r>
    </w:p>
    <w:p>
      <w:pPr>
        <w:pStyle w:val="BodyText"/>
      </w:pPr>
      <w:r>
        <w:t xml:space="preserve">This layer of complexity requires the</w:t>
      </w:r>
      <w:r>
        <w:t xml:space="preserve"> </w:t>
      </w:r>
      <w:r>
        <w:rPr>
          <w:bCs/>
          <w:b/>
        </w:rPr>
        <w:t xml:space="preserve">Graphic Designer</w:t>
      </w:r>
      <w:r>
        <w:t xml:space="preserve"> </w:t>
      </w:r>
      <w:r>
        <w:t xml:space="preserve">to be not only an artist but also a strategist who understands the boundaries of expression. The ability to convey messages that resonate emotionally with the people of Iran Tehran while remaining compliant with local regulations is a highly valued skill. It adds depth to the profession, elevating design from simple decoration to a form of social navigation.</w:t>
      </w:r>
    </w:p>
    <w:bookmarkEnd w:id="25"/>
    <w:bookmarkStart w:id="26" w:name="vii.-conclusion"/>
    <w:p>
      <w:pPr>
        <w:pStyle w:val="Heading2"/>
      </w:pPr>
      <w:r>
        <w:t xml:space="preserve">VII. Conclusion</w:t>
      </w:r>
    </w:p>
    <w:p>
      <w:pPr>
        <w:pStyle w:val="FirstParagraph"/>
      </w:pPr>
      <w:r>
        <w:t xml:space="preserve">The role of the</w:t>
      </w:r>
      <w:r>
        <w:t xml:space="preserve"> </w:t>
      </w:r>
      <w:r>
        <w:rPr>
          <w:bCs/>
          <w:b/>
        </w:rPr>
        <w:t xml:space="preserve">Graphic Designer</w:t>
      </w:r>
      <w:r>
        <w:t xml:space="preserve"> </w:t>
      </w:r>
      <w:r>
        <w:t xml:space="preserve">in Iran Tehran is dynamic, complex, and increasingly vital. Operating at the crossroads of tradition and innovation, these professionals are shaping the visual identity of a city that is both deeply historical and rapidly modernizing. Despite economic hurdles and regulatory constraints, designers in Iran Tehran demonstrate remarkable creativity, leveraging digital tools to create impactful brand stories that resonate with local audiences.</w:t>
      </w:r>
    </w:p>
    <w:p>
      <w:pPr>
        <w:pStyle w:val="BodyText"/>
      </w:pPr>
      <w:r>
        <w:t xml:space="preserve">As Iran Tehran continues to grow as an economic hub in the Middle East, the demand for skilled</w:t>
      </w:r>
      <w:r>
        <w:t xml:space="preserve"> </w:t>
      </w:r>
      <w:r>
        <w:rPr>
          <w:bCs/>
          <w:b/>
        </w:rPr>
        <w:t xml:space="preserve">Graphic Designer</w:t>
      </w:r>
      <w:r>
        <w:t xml:space="preserve">s will only increase. The future of visual communication in this region lies in its ability to harmonize Persian aesthetic values with global design standards. For students and professionals alike, understanding the unique context of Iran Tehran is essential for creating work that is not only visually compelling but also culturally relevant and socially responsible.</w:t>
      </w:r>
    </w:p>
    <w:p>
      <w:pPr>
        <w:pStyle w:val="BodyText"/>
      </w:pPr>
      <w:r>
        <w:t xml:space="preserve">In summary, the</w:t>
      </w:r>
      <w:r>
        <w:t xml:space="preserve"> </w:t>
      </w:r>
      <w:r>
        <w:rPr>
          <w:bCs/>
          <w:b/>
        </w:rPr>
        <w:t xml:space="preserve">Graphic Designer</w:t>
      </w:r>
      <w:r>
        <w:t xml:space="preserve"> </w:t>
      </w:r>
      <w:r>
        <w:t xml:space="preserve">in Iran Tehran is a key agent of cultural preservation and commercial evolution. Their work reflects the resilience and creativity of a society striving to define its modern identity on the world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Iran Tehran</dc:title>
  <dc:creator/>
  <dc:language>en</dc:language>
  <cp:keywords/>
  <dcterms:created xsi:type="dcterms:W3CDTF">2026-07-29T12:19:50Z</dcterms:created>
  <dcterms:modified xsi:type="dcterms:W3CDTF">2026-07-29T12:19:50Z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