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Moscow</w:t>
      </w:r>
    </w:p>
    <w:bookmarkStart w:id="30" w:name="Xd117f5b90b2bae599eb9bcebb2ae58bf6c65e5c"/>
    <w:p>
      <w:pPr>
        <w:pStyle w:val="Heading1"/>
      </w:pPr>
      <w:r>
        <w:t xml:space="preserve">The Evolving Role of the Graphic Designer in Russia, Moscow</w:t>
      </w:r>
    </w:p>
    <w:p>
      <w:pPr>
        <w:pStyle w:val="FirstParagraph"/>
      </w:pPr>
      <w:r>
        <w:rPr>
          <w:bCs/>
          <w:b/>
        </w:rPr>
        <w:t xml:space="preserve">Date:</w:t>
      </w:r>
      <w:r>
        <w:t xml:space="preserve"> </w:t>
      </w:r>
      <w:r>
        <w:t xml:space="preserve">October 26, 2023</w:t>
      </w:r>
      <w:r>
        <w:br/>
      </w:r>
      <w:r>
        <w:rPr>
          <w:bCs/>
          <w:b/>
        </w:rPr>
        <w:t xml:space="preserve">Degree Program:</w:t>
      </w:r>
      <w:r>
        <w:t xml:space="preserve">Bachelor of Arts in Design and Visual Communications</w:t>
      </w:r>
      <w:r>
        <w:br/>
      </w:r>
      <w:r>
        <w:rPr>
          <w:bCs/>
          <w:b/>
        </w:rPr>
        <w:t xml:space="preserve">Instructor:</w:t>
      </w:r>
      <w:r>
        <w:t xml:space="preserve">[Instructor Name]</w:t>
      </w:r>
      <w:r>
        <w:br/>
      </w:r>
      <w:r>
        <w:rPr>
          <w:bCs/>
          <w:b/>
        </w:rPr>
        <w:t xml:space="preserve">Student:</w:t>
      </w:r>
      <w:r>
        <w:t xml:space="preserve">[Student Name]</w:t>
      </w:r>
    </w:p>
    <w:bookmarkStart w:id="20" w:name="abstract"/>
    <w:p>
      <w:pPr>
        <w:pStyle w:val="Heading2"/>
      </w:pPr>
      <w:r>
        <w:t xml:space="preserve">Abstract</w:t>
      </w:r>
    </w:p>
    <w:p>
      <w:pPr>
        <w:pStyle w:val="FirstParagraph"/>
      </w:pPr>
      <w:r>
        <w:t xml:space="preserve">This term paper examines the critical role, historical context, and contemporary challenges faced by a Graphic Designer operating within the dynamic economic and cultural landscape of Russia, Moscow. By analyzing the intersection of Soviet design heritage with modern digital globalization, this document explores how creative professionals in this specific region navigate aesthetic traditions while meeting international standards. The study highlights that a Graphic Designer in Moscow is not merely an executor of visual tasks but a cultural translator who must balance local identity with global trends.</w:t>
      </w:r>
    </w:p>
    <w:bookmarkEnd w:id="20"/>
    <w:bookmarkStart w:id="21" w:name="introduction"/>
    <w:p>
      <w:pPr>
        <w:pStyle w:val="Heading2"/>
      </w:pPr>
      <w:r>
        <w:t xml:space="preserve">1. Introduction</w:t>
      </w:r>
    </w:p>
    <w:p>
      <w:pPr>
        <w:pStyle w:val="FirstParagraph"/>
      </w:pPr>
      <w:r>
        <w:t xml:space="preserve">In the contemporary globalized economy, visual communication serves as the primary interface between brands and consumers. While the principles of design are universal, their application is deeply rooted in local culture, history, and market dynamics. This paper focuses specifically on</w:t>
      </w:r>
      <w:r>
        <w:t xml:space="preserve"> </w:t>
      </w:r>
      <w:r>
        <w:rPr>
          <w:bCs/>
          <w:b/>
        </w:rPr>
        <w:t xml:space="preserve">Russia Moscow</w:t>
      </w:r>
      <w:r>
        <w:t xml:space="preserve">, a city that has rapidly transformed into a major hub for creativity and commerce in Eastern Europe. Within this context, the professional identity of the</w:t>
      </w:r>
      <w:r>
        <w:t xml:space="preserve"> </w:t>
      </w:r>
      <w:r>
        <w:rPr>
          <w:bCs/>
          <w:b/>
        </w:rPr>
        <w:t xml:space="preserve">Graphic Designer</w:t>
      </w:r>
      <w:r>
        <w:t xml:space="preserve"> </w:t>
      </w:r>
      <w:r>
        <w:t xml:space="preserve">has undergone significant evolution.</w:t>
      </w:r>
    </w:p>
    <w:p>
      <w:pPr>
        <w:pStyle w:val="BodyText"/>
      </w:pPr>
      <w:r>
        <w:t xml:space="preserve">Moscow is characterized by its stark contrasts: it is a city where avant-garde history meets hyper-modern architecture, and where state regulations interact with private enterprise. For a</w:t>
      </w:r>
      <w:r>
        <w:t xml:space="preserve"> </w:t>
      </w:r>
      <w:r>
        <w:rPr>
          <w:bCs/>
          <w:b/>
        </w:rPr>
        <w:t xml:space="preserve">Graphic Designer</w:t>
      </w:r>
      <w:r>
        <w:t xml:space="preserve">, working in this environment requires more than just technical proficiency in software tools; it demands a nuanced understanding of semiotics, cultural memory, and the specific consumer behavior of Moscow’s diverse population. This term paper argues that the effectiveness of a</w:t>
      </w:r>
      <w:r>
        <w:t xml:space="preserve"> </w:t>
      </w:r>
      <w:r>
        <w:rPr>
          <w:bCs/>
          <w:b/>
        </w:rPr>
        <w:t xml:space="preserve">Graphic Designer</w:t>
      </w:r>
      <w:r>
        <w:t xml:space="preserve"> </w:t>
      </w:r>
      <w:r>
        <w:t xml:space="preserve">in</w:t>
      </w:r>
    </w:p>
    <w:p>
      <w:pPr>
        <w:pStyle w:val="BodyText"/>
      </w:pPr>
      <w:r>
        <w:t xml:space="preserve">Russia Moscow is contingent upon their ability to synthesize historical design legacies with modern digital fluency.</w:t>
      </w:r>
    </w:p>
    <w:bookmarkEnd w:id="21"/>
    <w:bookmarkStart w:id="22" w:name="X47ae5b9681ac9b441aad7989bd27693d8d45bf5"/>
    <w:p>
      <w:pPr>
        <w:pStyle w:val="Heading2"/>
      </w:pPr>
      <w:r>
        <w:t xml:space="preserve">2. Historical Context: The Legacy of Constructivism and Soviet Design</w:t>
      </w:r>
    </w:p>
    <w:p>
      <w:pPr>
        <w:pStyle w:val="FirstParagraph"/>
      </w:pPr>
      <w:r>
        <w:t xml:space="preserve">To understand the current state of graphic design in</w:t>
      </w:r>
      <w:r>
        <w:t xml:space="preserve"> </w:t>
      </w:r>
      <w:r>
        <w:rPr>
          <w:bCs/>
          <w:b/>
        </w:rPr>
        <w:t xml:space="preserve">Russia Moscow</w:t>
      </w:r>
      <w:r>
        <w:t xml:space="preserve">, one must first acknowledge the profound influence of early 20th-century movements. The Russian Avant-Garde, particularly Constructivism and Suprematism, revolutionized global design through the use of bold geometry, red-and-black color palettes, and typographic experimentation. Designers such as El Lissitzky and Alexander Rodchenko established a visual language that was both functional and revolutionary.</w:t>
      </w:r>
    </w:p>
    <w:p>
      <w:pPr>
        <w:pStyle w:val="BodyText"/>
      </w:pPr>
      <w:r>
        <w:t xml:space="preserve">In</w:t>
      </w:r>
      <w:r>
        <w:t xml:space="preserve"> </w:t>
      </w:r>
      <w:r>
        <w:rPr>
          <w:bCs/>
          <w:b/>
        </w:rPr>
        <w:t xml:space="preserve">Russia Moscow</w:t>
      </w:r>
      <w:r>
        <w:t xml:space="preserve">, this heritage is not merely academic; it is a living part of the urban fabric. Modern</w:t>
      </w:r>
      <w:r>
        <w:t xml:space="preserve"> </w:t>
      </w:r>
      <w:r>
        <w:rPr>
          <w:bCs/>
          <w:b/>
        </w:rPr>
        <w:t xml:space="preserve">Graphic Designer</w:t>
      </w:r>
      <w:r>
        <w:t xml:space="preserve"> </w:t>
      </w:r>
      <w:r>
        <w:t xml:space="preserve">professionals often draw inspiration from these archives to create works that resonate with local sensibilities. However, the Soviet era also introduced constraints regarding censorship and state-mandated aesthetics. Today’s designers in</w:t>
      </w:r>
      <w:r>
        <w:t xml:space="preserve"> </w:t>
      </w:r>
      <w:r>
        <w:rPr>
          <w:bCs/>
          <w:b/>
        </w:rPr>
        <w:t xml:space="preserve">Russia Moscow</w:t>
      </w:r>
      <w:r>
        <w:t xml:space="preserve"> </w:t>
      </w:r>
      <w:r>
        <w:t xml:space="preserve">operate in a post-Soviet landscape where creative freedom has expanded, yet the psychological imprint of collectivist messaging remains. A skilled</w:t>
      </w:r>
    </w:p>
    <w:p>
      <w:pPr>
        <w:pStyle w:val="BodyText"/>
      </w:pPr>
      <w:r>
        <w:t xml:space="preserve">Graphic Designer must navigate this duality, creating visuals that are individually expressive while remaining culturally intelligible to the Moscow audience.</w:t>
      </w:r>
    </w:p>
    <w:bookmarkEnd w:id="22"/>
    <w:bookmarkStart w:id="25" w:name="the-contemporary-market-in-russia-moscow"/>
    <w:p>
      <w:pPr>
        <w:pStyle w:val="Heading2"/>
      </w:pPr>
      <w:r>
        <w:t xml:space="preserve">3. The Contemporary Market in Russia Moscow</w:t>
      </w:r>
    </w:p>
    <w:p>
      <w:pPr>
        <w:pStyle w:val="FirstParagraph"/>
      </w:pPr>
      <w:r>
        <w:t xml:space="preserve">Moscow is the economic heart of</w:t>
      </w:r>
      <w:r>
        <w:t xml:space="preserve"> </w:t>
      </w:r>
      <w:r>
        <w:rPr>
          <w:bCs/>
          <w:b/>
        </w:rPr>
        <w:t xml:space="preserve">Russia Moscow</w:t>
      </w:r>
      <w:r>
        <w:t xml:space="preserve">, hosting a significant portion of the country’s corporate headquarters, startups, and creative agencies. The demand for high-quality visual content is immense due to the competitive nature of sectors such as finance, technology, retail, and luxury goods. Consequently, a</w:t>
      </w:r>
    </w:p>
    <w:p>
      <w:pPr>
        <w:pStyle w:val="BodyText"/>
      </w:pPr>
      <w:r>
        <w:t xml:space="preserve">Graphic Designer in this region must possess an adaptable skill set.</w:t>
      </w:r>
    </w:p>
    <w:bookmarkStart w:id="23" w:name="X26875789df5f09730839db11dd99b8da6e13c52"/>
    <w:p>
      <w:pPr>
        <w:pStyle w:val="Heading3"/>
      </w:pPr>
      <w:r>
        <w:t xml:space="preserve">3.1 Digital Transformation and UI/UX Integration</w:t>
      </w:r>
    </w:p>
    <w:p>
      <w:pPr>
        <w:pStyle w:val="FirstParagraph"/>
      </w:pPr>
      <w:r>
        <w:t xml:space="preserve">The traditional boundaries of graphic design have blurred. In</w:t>
      </w:r>
      <w:r>
        <w:t xml:space="preserve"> </w:t>
      </w:r>
      <w:r>
        <w:rPr>
          <w:bCs/>
          <w:b/>
        </w:rPr>
        <w:t xml:space="preserve">Russia Moscow</w:t>
      </w:r>
      <w:r>
        <w:t xml:space="preserve">, the market increasingly demands that a</w:t>
      </w:r>
    </w:p>
    <w:p>
      <w:pPr>
        <w:pStyle w:val="BodyText"/>
      </w:pPr>
      <w:r>
        <w:t xml:space="preserve">also possess skills in User Interface (UI) and User Experience (UX) design. With high internet penetration rates among Moscow’s residents, digital platforms are the primary touchpoints for brands. Therefore, modern graphic designers must be proficient not only in print media but also in responsive web design, mobile application interfaces, and motion graphics.</w:t>
      </w:r>
    </w:p>
    <w:bookmarkEnd w:id="23"/>
    <w:bookmarkStart w:id="24" w:name="globalization-vs.-localization"/>
    <w:p>
      <w:pPr>
        <w:pStyle w:val="Heading3"/>
      </w:pPr>
      <w:r>
        <w:t xml:space="preserve">3.2 Globalization vs. Localization</w:t>
      </w:r>
    </w:p>
    <w:p>
      <w:pPr>
        <w:pStyle w:val="FirstParagraph"/>
      </w:pPr>
      <w:r>
        <w:t xml:space="preserve">A central challenge for a</w:t>
      </w:r>
    </w:p>
    <w:p>
      <w:pPr>
        <w:pStyle w:val="BodyText"/>
      </w:pPr>
      <w:r>
        <w:t xml:space="preserve">operating in</w:t>
      </w:r>
      <w:r>
        <w:t xml:space="preserve"> </w:t>
      </w:r>
      <w:r>
        <w:rPr>
          <w:bCs/>
          <w:b/>
        </w:rPr>
        <w:t xml:space="preserve">Russia Moscow</w:t>
      </w:r>
      <w:r>
        <w:t xml:space="preserve"> </w:t>
      </w:r>
      <w:r>
        <w:t xml:space="preserve">is balancing international trends with local identity. While global trends such as minimalism are prevalent, Moscow consumers often exhibit a preference for richness, emotional depth, and narrative complexity in visual storytelling. Successful design projects in this region often blend the clean aesthetics of Scandinavian or Japanese design with the ornate or bold characteristics favored by Russian audiences. This requires a</w:t>
      </w:r>
      <w:r>
        <w:t xml:space="preserve"> </w:t>
      </w:r>
      <w:r>
        <w:rPr>
          <w:bCs/>
          <w:b/>
        </w:rPr>
        <w:t xml:space="preserve">Graphic Designer</w:t>
      </w:r>
      <w:r>
        <w:t xml:space="preserve"> </w:t>
      </w:r>
      <w:r>
        <w:t xml:space="preserve">to possess strong cultural intelligence.</w:t>
      </w:r>
    </w:p>
    <w:bookmarkEnd w:id="24"/>
    <w:bookmarkEnd w:id="25"/>
    <w:bookmarkStart w:id="26" w:name="professional-challenges-and-adaptations"/>
    <w:p>
      <w:pPr>
        <w:pStyle w:val="Heading2"/>
      </w:pPr>
      <w:r>
        <w:t xml:space="preserve">4. Professional Challenges and Adaptations</w:t>
      </w:r>
    </w:p>
    <w:p>
      <w:pPr>
        <w:pStyle w:val="FirstParagraph"/>
      </w:pPr>
      <w:r>
        <w:t xml:space="preserve">The professional environment for a</w:t>
      </w:r>
    </w:p>
    <w:p>
      <w:pPr>
        <w:pStyle w:val="BodyText"/>
      </w:pPr>
      <w:r>
        <w:t xml:space="preserve">in</w:t>
      </w:r>
    </w:p>
    <w:p>
      <w:pPr>
        <w:pStyle w:val="BodyText"/>
      </w:pPr>
      <w:r>
        <w:t xml:space="preserve">Russia Moscow is subject to various external pressures. Economic fluctuations, sanctions, and supply chain disruptions can impact the availability of certain software licenses or hardware components. Furthermore, the regulatory landscape regarding advertising content in</w:t>
      </w:r>
    </w:p>
    <w:p>
      <w:pPr>
        <w:pStyle w:val="BodyText"/>
      </w:pPr>
      <w:r>
        <w:t xml:space="preserve">Russia Moscow has become increasingly complex. Designers must ensure that their work complies with local laws while maintaining creative integrity.</w:t>
      </w:r>
    </w:p>
    <w:p>
      <w:pPr>
        <w:pStyle w:val="BodyText"/>
      </w:pPr>
      <w:r>
        <w:t xml:space="preserve">Additionally, language plays a crucial role. Typography is not just about aesthetics; it is about legibility and cultural respect. A</w:t>
      </w:r>
    </w:p>
    <w:p>
      <w:pPr>
        <w:pStyle w:val="BodyText"/>
      </w:pPr>
      <w:r>
        <w:t xml:space="preserve">working in</w:t>
      </w:r>
    </w:p>
    <w:p>
      <w:pPr>
        <w:pStyle w:val="BodyText"/>
      </w:pPr>
      <w:r>
        <w:t xml:space="preserve">Russia Moscow must be adept at Cyrillic typography, understanding the unique proportions and weights required for Russian text to appear balanced and professional against Latin characters. This technical requirement underscores the specialized nature of design work in this specific geographic location.</w:t>
      </w:r>
    </w:p>
    <w:bookmarkEnd w:id="26"/>
    <w:bookmarkStart w:id="27" w:name="the-future-outlook"/>
    <w:p>
      <w:pPr>
        <w:pStyle w:val="Heading2"/>
      </w:pPr>
      <w:r>
        <w:t xml:space="preserve">5. The Future Outlook</w:t>
      </w:r>
    </w:p>
    <w:p>
      <w:pPr>
        <w:pStyle w:val="FirstParagraph"/>
      </w:pPr>
      <w:r>
        <w:t xml:space="preserve">Looking forward, the role of a</w:t>
      </w:r>
    </w:p>
    <w:p>
      <w:pPr>
        <w:pStyle w:val="BodyText"/>
      </w:pPr>
      <w:r>
        <w:t xml:space="preserve">in</w:t>
      </w:r>
    </w:p>
    <w:p>
      <w:pPr>
        <w:pStyle w:val="BodyText"/>
      </w:pPr>
      <w:r>
        <w:t xml:space="preserve">Russia Moscow will likely continue to evolve toward greater integration with technology and artificial intelligence. As AI tools become capable of generating basic visual assets, human designers will be expected to focus more on strategy, concept development, and emotional connection. The city’s vibrant startup ecosystem in districts like Skolkovo offers new opportunities for</w:t>
      </w:r>
    </w:p>
    <w:p>
      <w:pPr>
        <w:pStyle w:val="BodyText"/>
      </w:pPr>
      <w:r>
        <w:t xml:space="preserve">professionals who are willing to innovate.</w:t>
      </w:r>
    </w:p>
    <w:p>
      <w:pPr>
        <w:pStyle w:val="BodyText"/>
      </w:pPr>
      <w:r>
        <w:t xml:space="preserve">Moreover, there is a growing emphasis on sustainability in design within</w:t>
      </w:r>
    </w:p>
    <w:p>
      <w:pPr>
        <w:pStyle w:val="BodyText"/>
      </w:pPr>
      <w:r>
        <w:t xml:space="preserve">Russia Moscow. Eco-friendly practices and sustainable branding are becoming differentiators for companies. A forward-thinking</w:t>
      </w:r>
    </w:p>
    <w:p>
      <w:pPr>
        <w:pStyle w:val="BodyText"/>
      </w:pPr>
      <w:r>
        <w:t xml:space="preserve">must incorporate these values into their visual identity strategies, appealing to the increasingly conscious consumer base in the capital.</w:t>
      </w:r>
    </w:p>
    <w:bookmarkEnd w:id="27"/>
    <w:bookmarkStart w:id="28" w:name="conclusion"/>
    <w:p>
      <w:pPr>
        <w:pStyle w:val="Heading2"/>
      </w:pPr>
      <w:r>
        <w:t xml:space="preserve">6. Conclusion</w:t>
      </w:r>
    </w:p>
    <w:p>
      <w:pPr>
        <w:pStyle w:val="FirstParagraph"/>
      </w:pPr>
      <w:r>
        <w:t xml:space="preserve">In conclusion, the position of a</w:t>
      </w:r>
    </w:p>
    <w:p>
      <w:pPr>
        <w:pStyle w:val="BodyText"/>
      </w:pPr>
      <w:r>
        <w:t xml:space="preserve">in</w:t>
      </w:r>
    </w:p>
    <w:p>
      <w:pPr>
        <w:pStyle w:val="BodyText"/>
      </w:pPr>
      <w:r>
        <w:t xml:space="preserve">Russia Moscow is complex and multifaceted. It is not merely a technical job but a cultural practice that requires deep engagement with history, current market dynamics, and global trends. The designer must act as a bridge between the rich legacy of Soviet constructivism and the digital future. By mastering both the artistic nuances of Cyrillic typography and the strategic demands of modern branding, a</w:t>
      </w:r>
    </w:p>
    <w:p>
      <w:pPr>
        <w:pStyle w:val="BodyText"/>
      </w:pPr>
      <w:r>
        <w:t xml:space="preserve">in</w:t>
      </w:r>
    </w:p>
    <w:p>
      <w:pPr>
        <w:pStyle w:val="BodyText"/>
      </w:pPr>
      <w:r>
        <w:t xml:space="preserve">Russia Moscow plays a vital role in shaping how Russia presents itself to the world and how its internal markets communicate with citizens. As the city continues to develop as a creative hub, the demand for high-caliber, culturally aware design expertise will only increase.</w:t>
      </w:r>
    </w:p>
    <w:bookmarkEnd w:id="28"/>
    <w:bookmarkStart w:id="29" w:name="references"/>
    <w:p>
      <w:pPr>
        <w:pStyle w:val="Heading2"/>
      </w:pPr>
      <w:r>
        <w:t xml:space="preserve">7. References</w:t>
      </w:r>
    </w:p>
    <w:p>
      <w:pPr>
        <w:pStyle w:val="FirstParagraph"/>
      </w:pPr>
      <w:r>
        <w:rPr>
          <w:bCs/>
          <w:b/>
        </w:rPr>
        <w:t xml:space="preserve">Note:</w:t>
      </w:r>
      <w:r>
        <w:t xml:space="preserve"> </w:t>
      </w:r>
      <w:r>
        <w:t xml:space="preserve">The following references are representative of the literature typically consulted for this topic.</w:t>
      </w:r>
    </w:p>
    <w:p>
      <w:pPr>
        <w:numPr>
          <w:ilvl w:val="0"/>
          <w:numId w:val="1001"/>
        </w:numPr>
        <w:pStyle w:val="Compact"/>
      </w:pPr>
      <w:r>
        <w:t xml:space="preserve">Ivins, W. M. (1953). *Art and Geometry: A Study in Space Intuitions*. New York: Institute of Fine Arts.</w:t>
      </w:r>
    </w:p>
    <w:p>
      <w:pPr>
        <w:numPr>
          <w:ilvl w:val="0"/>
          <w:numId w:val="1001"/>
        </w:numPr>
        <w:pStyle w:val="Compact"/>
      </w:pPr>
      <w:r>
        <w:t xml:space="preserve">Tate Modern Curatorial Team. (2016). *Russian Avant-Garde: From the Tate Collection*.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Russia, Moscow</dc:title>
  <dc:creator/>
  <dc:language>en</dc:language>
  <cp:keywords/>
  <dcterms:created xsi:type="dcterms:W3CDTF">2026-07-29T12:05:41Z</dcterms:created>
  <dcterms:modified xsi:type="dcterms:W3CDTF">2026-07-29T12:05:41Z</dcterms:modified>
</cp:coreProperties>
</file>

<file path=docProps/custom.xml><?xml version="1.0" encoding="utf-8"?>
<Properties xmlns="http://schemas.openxmlformats.org/officeDocument/2006/custom-properties" xmlns:vt="http://schemas.openxmlformats.org/officeDocument/2006/docPropsVTypes"/>
</file>