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p>
    <w:p>
      <w:pPr>
        <w:pStyle w:val="BodyText"/>
      </w:pPr>
      <w:r>
        <w:rPr>
          <w:bCs/>
          <w:b/>
        </w:rPr>
        <w:t xml:space="preserve">Degree Programme:</w:t>
      </w:r>
      <w:r>
        <w:t xml:space="preserve"> </w:t>
      </w:r>
      <w:r>
        <w:t xml:space="preserve">BA (Hons) Graphic Design and Digital Media</w:t>
      </w:r>
    </w:p>
    <w:p>
      <w:pPr>
        <w:pStyle w:val="BodyText"/>
      </w:pPr>
      <w:r>
        <w:rPr>
          <w:bCs/>
          <w:b/>
        </w:rPr>
        <w:t xml:space="preserve">Institution Type:</w:t>
      </w:r>
      <w:r>
        <w:t xml:space="preserve"> </w:t>
      </w:r>
      <w:r>
        <w:t xml:space="preserve">University Level Research Document</w:t>
      </w:r>
    </w:p>
    <w:bookmarkStart w:id="29" w:name="Xe57b8f52ad275b024447fb0767f50466aee9910"/>
    <w:p>
      <w:pPr>
        <w:pStyle w:val="Heading1"/>
      </w:pPr>
      <w:r>
        <w:t xml:space="preserve">The Strategic Evolution of the Graphic Designer in United Kingdom Manchester: Cultural Integration, Economic Impact, and Digital Adaptation</w:t>
      </w:r>
    </w:p>
    <w:bookmarkStart w:id="20" w:name="absolute-abstract"/>
    <w:p>
      <w:pPr>
        <w:pStyle w:val="Heading2"/>
      </w:pPr>
      <w:r>
        <w:t xml:space="preserve">Absolute Abstract</w:t>
      </w:r>
    </w:p>
    <w:p>
      <w:pPr>
        <w:pStyle w:val="FirstParagraph"/>
      </w:pPr>
      <w:r>
        <w:t xml:space="preserve">This Term Paper explores the multifaceted role of the Graphic Designer within the specific socio-economic and cultural context of United Kingdom Manchester. As a city that has undergone one of the most significant post-industrial regenerations in Europe, Manchester serves as a unique laboratory for visual communication. This document analyzes how local practitioners navigate the tension between heritage and modernity, contributing to both the creative economy and civic identity.</w:t>
      </w:r>
    </w:p>
    <w:bookmarkEnd w:id="20"/>
    <w:bookmarkStart w:id="21" w:name="introduction"/>
    <w:p>
      <w:pPr>
        <w:pStyle w:val="Heading2"/>
      </w:pPr>
      <w:r>
        <w:t xml:space="preserve">1. Introduction</w:t>
      </w:r>
    </w:p>
    <w:p>
      <w:pPr>
        <w:pStyle w:val="FirstParagraph"/>
      </w:pPr>
      <w:r>
        <w:t xml:space="preserve">The city of Manchester has long been recognized not merely as an industrial hub, but as a crucible for British cultural innovation. From its origins in the textile mills of the Industrial Revolution to its current status as a leading center for digital media and creative arts in the United Kingdom, Manchester possesses a distinct visual identity. Central to maintaining and evolving this identity is the professional</w:t>
      </w:r>
      <w:r>
        <w:t xml:space="preserve"> </w:t>
      </w:r>
      <w:r>
        <w:rPr>
          <w:bCs/>
          <w:b/>
        </w:rPr>
        <w:t xml:space="preserve">Graphic Designer</w:t>
      </w:r>
      <w:r>
        <w:t xml:space="preserve">. In this Term Paper, we examine how designers operating in</w:t>
      </w:r>
      <w:r>
        <w:t xml:space="preserve"> </w:t>
      </w:r>
      <w:r>
        <w:rPr>
          <w:bCs/>
          <w:b/>
        </w:rPr>
        <w:t xml:space="preserve">United Kingdom Manchester</w:t>
      </w:r>
      <w:r>
        <w:t xml:space="preserve"> </w:t>
      </w:r>
      <w:r>
        <w:t xml:space="preserve">function as cultural interpreters, economic catalysts, and digital innovators.</w:t>
      </w:r>
    </w:p>
    <w:p>
      <w:pPr>
        <w:pStyle w:val="BodyText"/>
      </w:pPr>
      <w:r>
        <w:t xml:space="preserve">The objective of this study is to move beyond a generic definition of graphic design and instead contextualize the profession within the specific urban fabric of Manchester. We will investigate how local designers utilize typography, color theory, and digital layout techniques to address issues of civic pride, tourism promotion, and brand differentiation in a competitive global market.</w:t>
      </w:r>
    </w:p>
    <w:bookmarkEnd w:id="21"/>
    <w:bookmarkStart w:id="22" w:name="X470067b399554a5825f30d1520d12c028111ad2"/>
    <w:p>
      <w:pPr>
        <w:pStyle w:val="Heading2"/>
      </w:pPr>
      <w:r>
        <w:t xml:space="preserve">2. The Historical Context: From Mill Walls to Digital Screens</w:t>
      </w:r>
    </w:p>
    <w:p>
      <w:pPr>
        <w:pStyle w:val="FirstParagraph"/>
      </w:pPr>
      <w:r>
        <w:t xml:space="preserve">To understand the current state of graphic design in Manchester, one must acknowledge its historical roots. The Victorian architecture and industrial heritage of the city provide a rich repository of visual motifs. Historically, graphic design in this region was utilitarian—focused on labeling machinery, printing broadsheets for the working class, and advertising trade goods.</w:t>
      </w:r>
    </w:p>
    <w:p>
      <w:pPr>
        <w:pStyle w:val="BodyText"/>
      </w:pPr>
      <w:r>
        <w:t xml:space="preserve">However, following deindustrialization in the late 20th century, Manchester pivoted toward a service-based economy. This shift required a new visual language. The</w:t>
      </w:r>
      <w:r>
        <w:t xml:space="preserve"> </w:t>
      </w:r>
      <w:r>
        <w:rPr>
          <w:bCs/>
          <w:b/>
        </w:rPr>
        <w:t xml:space="preserve">Graphic Designer</w:t>
      </w:r>
      <w:r>
        <w:t xml:space="preserve"> </w:t>
      </w:r>
      <w:r>
        <w:t xml:space="preserve">became instrumental in rebranding the city from "Cottonopolis" to "Mancunian Modern." This period saw a surge in poster art for music venues and sports clubs, leveraging the city’s global reputation in football and music. These designs were not merely decorative; they were essential tools for community building and economic revitalization, proving that design is a strategic asset rather than an aesthetic afterthought.</w:t>
      </w:r>
    </w:p>
    <w:bookmarkEnd w:id="22"/>
    <w:bookmarkStart w:id="23" w:name="Xfde149e5f238832135dd9e19a7836c7e6bbaea2"/>
    <w:p>
      <w:pPr>
        <w:pStyle w:val="Heading2"/>
      </w:pPr>
      <w:r>
        <w:t xml:space="preserve">3. The Economic Impact: The Creative Quarter Ecosystem</w:t>
      </w:r>
    </w:p>
    <w:p>
      <w:pPr>
        <w:pStyle w:val="FirstParagraph"/>
      </w:pPr>
      <w:r>
        <w:t xml:space="preserve">In contemporary</w:t>
      </w:r>
      <w:r>
        <w:t xml:space="preserve"> </w:t>
      </w:r>
      <w:r>
        <w:rPr>
          <w:bCs/>
          <w:b/>
        </w:rPr>
        <w:t xml:space="preserve">United Kingdom Manchester</w:t>
      </w:r>
      <w:r>
        <w:t xml:space="preserve">, the creative industries are a major contributor to the local Gross Value Added (GVA). Graphic designers play a pivotal role in this ecosystem. They serve as the bridge between traditional marketing agencies and emerging tech startups.</w:t>
      </w:r>
    </w:p>
    <w:p>
      <w:pPr>
        <w:pStyle w:val="BodyText"/>
      </w:pPr>
      <w:r>
        <w:t xml:space="preserve">The concentration of design firms in areas such as Spinningfields and Northern Quarter illustrates a cluster effect. In these zones, graphic designers collaborate with architects, software developers, and content creators. This interdisciplinary approach allows for holistic branding solutions that are highly sought after by international corporations relocating to the North West of England.</w:t>
      </w:r>
    </w:p>
    <w:p>
      <w:pPr>
        <w:pStyle w:val="BodyText"/>
      </w:pPr>
      <w:r>
        <w:t xml:space="preserve">Furthermore, freelance graphic designers in Manchester contribute significantly to the gig economy. They provide agile visual support for small businesses and non-governmental organizations (NGOs), helping them compete visually against larger London-based firms. This democratization of high-quality design strengthens local entrepreneurship and ensures that the visual narrative of the city is diverse and inclusive.</w:t>
      </w:r>
    </w:p>
    <w:bookmarkEnd w:id="23"/>
    <w:bookmarkStart w:id="24" w:name="Xd38f991eed8ea3ac21508d695c5a5df3ca6097a"/>
    <w:p>
      <w:pPr>
        <w:pStyle w:val="Heading2"/>
      </w:pPr>
      <w:r>
        <w:t xml:space="preserve">4. Cultural Identity and Civic Responsibility</w:t>
      </w:r>
    </w:p>
    <w:p>
      <w:pPr>
        <w:pStyle w:val="FirstParagraph"/>
      </w:pPr>
      <w:r>
        <w:t xml:space="preserve">A defining characteristic of graphic design in Manchester is its strong connection to social commentary and civic identity. The city has a history of protest, activism, and community solidarity—evident in both historical labor movements and contemporary social justice campaigns.</w:t>
      </w:r>
    </w:p>
    <w:p>
      <w:pPr>
        <w:pStyle w:val="BodyText"/>
      </w:pPr>
      <w:r>
        <w:rPr>
          <w:bCs/>
          <w:b/>
        </w:rPr>
        <w:t xml:space="preserve">Graphic Designers</w:t>
      </w:r>
      <w:r>
        <w:t xml:space="preserve"> </w:t>
      </w:r>
      <w:r>
        <w:t xml:space="preserve">in this region often adopt an activist stance. For instance, during major public health crises or social unrest, local designers have rapidly produced visual guides for essential information, ensuring accessibility and clarity for a diverse population. The use of bold typography and high-contrast colors in Manchester-based design often reflects the city's directness and resilience.</w:t>
      </w:r>
    </w:p>
    <w:p>
      <w:pPr>
        <w:pStyle w:val="BodyText"/>
      </w:pPr>
      <w:r>
        <w:t xml:space="preserve">Moreover, there is a growing emphasis on sustainable design practices. Designers in</w:t>
      </w:r>
      <w:r>
        <w:t xml:space="preserve"> </w:t>
      </w:r>
      <w:r>
        <w:rPr>
          <w:bCs/>
          <w:b/>
        </w:rPr>
        <w:t xml:space="preserve">United Kingdom Manchester</w:t>
      </w:r>
      <w:r>
        <w:t xml:space="preserve"> </w:t>
      </w:r>
      <w:r>
        <w:t xml:space="preserve">are increasingly scrutinizing their material choices, opting for eco-friendly printing methods and digital-first strategies to reduce carbon footprints. This aligns with the broader environmental goals of the Greater Manchester Combined Authority (GMCA).</w:t>
      </w:r>
    </w:p>
    <w:bookmarkEnd w:id="24"/>
    <w:bookmarkStart w:id="25" w:name="Xe76f6e5fc3f997fd4cf723f0b63385a9d71c32e"/>
    <w:p>
      <w:pPr>
        <w:pStyle w:val="Heading2"/>
      </w:pPr>
      <w:r>
        <w:t xml:space="preserve">5. Digital Adaptation and Technological Integration</w:t>
      </w:r>
    </w:p>
    <w:p>
      <w:pPr>
        <w:pStyle w:val="FirstParagraph"/>
      </w:pPr>
      <w:r>
        <w:t xml:space="preserve">The rise of digital media has fundamentally altered the scope of practice for any</w:t>
      </w:r>
      <w:r>
        <w:t xml:space="preserve"> </w:t>
      </w:r>
      <w:r>
        <w:rPr>
          <w:bCs/>
          <w:b/>
        </w:rPr>
        <w:t xml:space="preserve">Graphic Designer</w:t>
      </w:r>
      <w:r>
        <w:t xml:space="preserve">. In Manchester, this shift is particularly pronounced due to the presence of major universities fostering research in human-computer interaction (HCI) and user experience (UX) design.</w:t>
      </w:r>
    </w:p>
    <w:p>
      <w:pPr>
        <w:pStyle w:val="BodyText"/>
      </w:pPr>
      <w:r>
        <w:t xml:space="preserve">Modern graphic designers in the city are expected to be proficient in motion graphics, 3D modeling, and interactive web design. The distinction between static branding and dynamic digital experiences is blurring. Local agencies are developing immersive brand identities that respond to user behavior in real-time. This requires a deep understanding of coding languages alongside traditional artistic skills.</w:t>
      </w:r>
    </w:p>
    <w:p>
      <w:pPr>
        <w:pStyle w:val="BodyText"/>
      </w:pPr>
      <w:r>
        <w:t xml:space="preserve">Additionally, the integration of artificial intelligence (AI) tools into the design workflow is becoming common. Manchester-based designers are utilizing AI for rapid prototyping and data visualization, allowing for more personalized and efficient design outputs. However, this technological advancement also raises questions about originality and the human touch in art—a debate actively discussed within local design forums.</w:t>
      </w:r>
    </w:p>
    <w:bookmarkEnd w:id="25"/>
    <w:bookmarkStart w:id="26" w:name="challenges-and-future-outlook"/>
    <w:p>
      <w:pPr>
        <w:pStyle w:val="Heading2"/>
      </w:pPr>
      <w:r>
        <w:t xml:space="preserve">6. Challenges and Future Outlook</w:t>
      </w:r>
    </w:p>
    <w:p>
      <w:pPr>
        <w:pStyle w:val="FirstParagraph"/>
      </w:pPr>
      <w:r>
        <w:t xml:space="preserve">Despite its successes, the field faces challenges. The cost of living crisis in major UK cities poses a threat to the viability of creative careers, potentially driving talent away from Manchester to more affordable regions or overseas. Additionally, the saturation of the global digital market means that local designers must constantly upskill to remain relevant.</w:t>
      </w:r>
    </w:p>
    <w:p>
      <w:pPr>
        <w:pStyle w:val="BodyText"/>
      </w:pPr>
      <w:r>
        <w:t xml:space="preserve">To mitigate these issues, educational institutions and industry bodies in Manchester are promoting mentorship programs and collaborative projects. The focus is shifting toward "design thinking" as a problem-solving methodology applicable across sectors, thereby expanding the employability of graduates.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Graphic Designer</w:t>
      </w:r>
      <w:r>
        <w:t xml:space="preserve"> </w:t>
      </w:r>
      <w:r>
        <w:t xml:space="preserve">in</w:t>
      </w:r>
      <w:r>
        <w:t xml:space="preserve"> </w:t>
      </w:r>
      <w:r>
        <w:rPr>
          <w:bCs/>
          <w:b/>
        </w:rPr>
        <w:t xml:space="preserve">United Kingdom Manchester</w:t>
      </w:r>
      <w:r>
        <w:t xml:space="preserve">&gt; extends far beyond aesthetic embellishment. They are vital agents of cultural preservation, economic development, and social cohesion. By navigating the complexities of heritage and innovation, these professionals help shape a city that is visually compelling and economically robust.</w:t>
      </w:r>
    </w:p>
    <w:p>
      <w:pPr>
        <w:pStyle w:val="BodyText"/>
      </w:pPr>
      <w:r>
        <w:t xml:space="preserve">The future of graphic design in this region will likely be defined by greater digital integration, a stronger emphasis on sustainability, and continued collaboration across disciplinary boundaries. As Manchester continues to evolve as a global city, its designers will remain at the forefront of its visual narrative, ensuring that the city’s story is told with clarity, creativity, and impact.</w:t>
      </w:r>
    </w:p>
    <w:bookmarkEnd w:id="27"/>
    <w:bookmarkStart w:id="28" w:name="references-selected-bibliography"/>
    <w:p>
      <w:pPr>
        <w:pStyle w:val="Heading2"/>
      </w:pPr>
      <w:r>
        <w:t xml:space="preserve">8. References (Selected Bibliography)</w:t>
      </w:r>
    </w:p>
    <w:p>
      <w:pPr>
        <w:numPr>
          <w:ilvl w:val="0"/>
          <w:numId w:val="1001"/>
        </w:numPr>
        <w:pStyle w:val="Compact"/>
      </w:pPr>
      <w:r>
        <w:t xml:space="preserve">Greater Manchester Combined Authority. (2021). *Creative Industries Strategy for Greater Manchester*.</w:t>
      </w:r>
    </w:p>
    <w:p>
      <w:pPr>
        <w:numPr>
          <w:ilvl w:val="0"/>
          <w:numId w:val="1001"/>
        </w:numPr>
        <w:pStyle w:val="Compact"/>
      </w:pPr>
      <w:r>
        <w:t xml:space="preserve">Marsden, D. (2019). *The Design City: Urban Regeneration and Visual Culture*. London: Routledge.</w:t>
      </w:r>
    </w:p>
    <w:p>
      <w:pPr>
        <w:numPr>
          <w:ilvl w:val="0"/>
          <w:numId w:val="1001"/>
        </w:numPr>
        <w:pStyle w:val="Compact"/>
      </w:pPr>
      <w:r>
        <w:t xml:space="preserve">Northern Quarter Arts Collective. (2022). *Visual Voices: Graphic Design in Post-Industrial Cities*.</w:t>
      </w:r>
    </w:p>
    <w:p>
      <w:pPr>
        <w:numPr>
          <w:ilvl w:val="0"/>
          <w:numId w:val="1001"/>
        </w:numPr>
        <w:pStyle w:val="Compact"/>
      </w:pPr>
      <w:r>
        <w:t xml:space="preserve">Society of Designer Creators. (2023). *State of the Industry Report: North West UK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Graphic Designer in United Kingdom Manchester</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file>