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Analysis</w:t>
      </w:r>
    </w:p>
    <w:bookmarkStart w:id="29" w:name="Xf140e4a45113ef335a60d4e553a0454f3993915"/>
    <w:p>
      <w:pPr>
        <w:pStyle w:val="Heading1"/>
      </w:pPr>
      <w:r>
        <w:t xml:space="preserve">The Strategic Role of the Human Resources Manager in Germany Frankfurt</w:t>
      </w:r>
    </w:p>
    <w:p>
      <w:pPr>
        <w:pStyle w:val="FirstParagraph"/>
      </w:pPr>
      <w:r>
        <w:rPr>
          <w:bCs/>
          <w:b/>
        </w:rPr>
        <w:t xml:space="preserve">Date:</w:t>
      </w:r>
      <w:r>
        <w:t xml:space="preserve"> </w:t>
      </w:r>
      <w:r>
        <w:t xml:space="preserve">May 24, 2024</w:t>
      </w:r>
      <w:r>
        <w:br/>
      </w:r>
    </w:p>
    <w:p>
      <w:pPr>
        <w:pStyle w:val="BodyText"/>
      </w:pPr>
      <w:r>
        <w:t xml:space="preserve">Draft Author:: Academic Research Division</w:t>
      </w:r>
      <w:r>
        <w:br/>
      </w:r>
      <w:r>
        <w:rPr>
          <w:bCs/>
          <w:b/>
        </w:rPr>
        <w:t xml:space="preserve">Subject:</w:t>
      </w:r>
      <w:r>
        <w:t xml:space="preserve"> </w:t>
      </w:r>
      <w:r>
        <w:t xml:space="preserve">Organizational Behavior and Strategic HRM</w:t>
      </w:r>
    </w:p>
    <w:bookmarkStart w:id="20" w:name="acknowledgments-and-abstract"/>
    <w:p>
      <w:pPr>
        <w:pStyle w:val="Heading2"/>
      </w:pPr>
      <w:r>
        <w:t xml:space="preserve">Acknowledgments and Abstract</w:t>
      </w:r>
    </w:p>
    <w:p>
      <w:pPr>
        <w:pStyle w:val="FirstParagraph"/>
      </w:pPr>
      <w:r>
        <w:t xml:space="preserve">This term paper explores the multifaceted role of a</w:t>
      </w:r>
      <w:r>
        <w:t xml:space="preserve"> </w:t>
      </w:r>
      <w:r>
        <w:rPr>
          <w:bCs/>
          <w:b/>
        </w:rPr>
        <w:t xml:space="preserve">Human Resources Manager</w:t>
      </w:r>
      <w:r>
        <w:t xml:space="preserve">, specifically contextualized within the unique socio-economic, legal, and cultural landscape of Frankfurt am Main in</w:t>
      </w:r>
      <w:r>
        <w:t xml:space="preserve"> </w:t>
      </w:r>
      <w:r>
        <w:rPr>
          <w:bCs/>
          <w:b/>
        </w:rPr>
        <w:t xml:space="preserve">Germany Frankfurt</w:t>
      </w:r>
      <w:r>
        <w:t xml:space="preserve">. As one of Europe’s premier financial hubs, Frankfurt presents distinct challenges and opportunities for organizational leadership. The central thesis argues that in this specific geographic locale, the role transcends traditional administrative duties to become a critical strategic partner capable of navigating complex labor laws, diverse multicultural teams, and high-pressure corporate environments.</w:t>
      </w:r>
    </w:p>
    <w:bookmarkEnd w:id="20"/>
    <w:bookmarkStart w:id="21" w:name="introduction"/>
    <w:p>
      <w:pPr>
        <w:pStyle w:val="Heading2"/>
      </w:pPr>
      <w:r>
        <w:t xml:space="preserve">1. Introduction</w:t>
      </w:r>
    </w:p>
    <w:p>
      <w:pPr>
        <w:pStyle w:val="FirstParagraph"/>
      </w:pPr>
      <w:r>
        <w:t xml:space="preserve">In the contemporary global economy, human capital is widely recognized as an organization's most significant asset. However, the mechanism by which this asset is managed varies drastically depending on jurisdictional frameworks and local cultural norms. For a</w:t>
      </w:r>
      <w:r>
        <w:t xml:space="preserve"> </w:t>
      </w:r>
      <w:r>
        <w:rPr>
          <w:bCs/>
          <w:b/>
        </w:rPr>
        <w:t xml:space="preserve">Human Resources Manager</w:t>
      </w:r>
      <w:r>
        <w:t xml:space="preserve"> </w:t>
      </w:r>
      <w:r>
        <w:t xml:space="preserve">operating in Frankfurt, Germany, these variations are profound. Frankfurt is not merely a city; it is the financial heart of continental Europe and a gateway to global markets. Consequently, organizations headquartered or operating in</w:t>
      </w:r>
      <w:r>
        <w:t xml:space="preserve"> </w:t>
      </w:r>
      <w:r>
        <w:rPr>
          <w:bCs/>
          <w:b/>
        </w:rPr>
        <w:t xml:space="preserve">Germany Frankfurt</w:t>
      </w:r>
      <w:r>
        <w:t xml:space="preserve"> </w:t>
      </w:r>
      <w:r>
        <w:t xml:space="preserve">must adhere to rigorous standards of compliance while fostering innovation and agility.</w:t>
      </w:r>
    </w:p>
    <w:p>
      <w:pPr>
        <w:pStyle w:val="BodyText"/>
      </w:pPr>
      <w:r>
        <w:t xml:space="preserve">This paper aims to dissect the specific responsibilities, legal obligations, and strategic imperatives facing HR professionals in this region. By examining the intersection of German labor law (</w:t>
      </w:r>
      <w:r>
        <w:rPr>
          <w:iCs/>
          <w:i/>
        </w:rPr>
        <w:t xml:space="preserve">ArbVG</w:t>
      </w:r>
      <w:r>
        <w:t xml:space="preserve">) and modern HR practices, we can better understand how a</w:t>
      </w:r>
      <w:r>
        <w:t xml:space="preserve"> </w:t>
      </w:r>
      <w:r>
        <w:rPr>
          <w:bCs/>
          <w:b/>
        </w:rPr>
        <w:t xml:space="preserve">Human Resources Manager</w:t>
      </w:r>
      <w:r>
        <w:t xml:space="preserve"> </w:t>
      </w:r>
      <w:r>
        <w:t xml:space="preserve">contributes to organizational success in</w:t>
      </w:r>
      <w:r>
        <w:t xml:space="preserve"> </w:t>
      </w:r>
      <w:r>
        <w:rPr>
          <w:bCs/>
          <w:b/>
        </w:rPr>
        <w:t xml:space="preserve">Germany Frankfurt</w:t>
      </w:r>
      <w:r>
        <w:t xml:space="preserve">.</w:t>
      </w:r>
    </w:p>
    <w:bookmarkEnd w:id="21"/>
    <w:bookmarkStart w:id="22" w:name="X680a6cd8d06c0fe45c3930f88145c0fc46493f6"/>
    <w:p>
      <w:pPr>
        <w:pStyle w:val="Heading2"/>
      </w:pPr>
      <w:r>
        <w:t xml:space="preserve">2. The Legal and Regulatory Framework in Germany Frankfurt</w:t>
      </w:r>
    </w:p>
    <w:p>
      <w:pPr>
        <w:pStyle w:val="FirstParagraph"/>
      </w:pPr>
      <w:r>
        <w:t xml:space="preserve">The most defining characteristic of the role of a</w:t>
      </w:r>
      <w:r>
        <w:t xml:space="preserve"> </w:t>
      </w:r>
      <w:r>
        <w:rPr>
          <w:bCs/>
          <w:b/>
        </w:rPr>
        <w:t xml:space="preserve">Human Resources Manager</w:t>
      </w:r>
      <w:r>
        <w:t xml:space="preserve"> </w:t>
      </w:r>
      <w:r>
        <w:t xml:space="preserve">in</w:t>
      </w:r>
      <w:r>
        <w:t xml:space="preserve"> </w:t>
      </w:r>
      <w:r>
        <w:rPr>
          <w:iCs/>
          <w:i/>
        </w:rPr>
        <w:t xml:space="preserve">Germany Frankfurt</w:t>
      </w:r>
      <w:r>
        <w:t xml:space="preserve"> </w:t>
      </w:r>
      <w:r>
        <w:t xml:space="preserve">is the extensive regulatory environment. Unlike many Anglo-Saxon markets characterized by "at-will" employment, Germany operates under a system of strong worker protections and codetermination. The</w:t>
      </w:r>
      <w:r>
        <w:t xml:space="preserve"> </w:t>
      </w:r>
      <w:r>
        <w:rPr>
          <w:bCs/>
          <w:b/>
        </w:rPr>
        <w:t xml:space="preserve">Human Resources Manager</w:t>
      </w:r>
      <w:r>
        <w:t xml:space="preserve"> </w:t>
      </w:r>
      <w:r>
        <w:t xml:space="preserve">must possess deep expertise in the German Works Constitution Act (</w:t>
      </w:r>
      <w:r>
        <w:rPr>
          <w:iCs/>
          <w:i/>
        </w:rPr>
        <w:t xml:space="preserve">Betriebsverfassungsgesetz</w:t>
      </w:r>
      <w:r>
        <w:t xml:space="preserve">) and the Civil Code (</w:t>
      </w:r>
      <w:r>
        <w:rPr>
          <w:iCs/>
          <w:i/>
        </w:rPr>
        <w:t xml:space="preserve">Bürgerliches Gesetzbuch</w:t>
      </w:r>
      <w:r>
        <w:t xml:space="preserve">).</w:t>
      </w:r>
    </w:p>
    <w:p>
      <w:pPr>
        <w:pStyle w:val="BodyText"/>
      </w:pPr>
      <w:r>
        <w:t xml:space="preserve">In</w:t>
      </w:r>
      <w:r>
        <w:t xml:space="preserve"> </w:t>
      </w:r>
      <w:r>
        <w:rPr>
          <w:bCs/>
          <w:b/>
        </w:rPr>
        <w:t xml:space="preserve">Germany Frankfurt</w:t>
      </w:r>
      <w:r>
        <w:t xml:space="preserve">, where large financial institutions, law firms, and consulting agencies dominate, compliance is not optional; it is existential. A</w:t>
      </w:r>
      <w:r>
        <w:t xml:space="preserve"> </w:t>
      </w:r>
      <w:r>
        <w:rPr>
          <w:bCs/>
          <w:b/>
        </w:rPr>
        <w:t xml:space="preserve">Human Resources Manager</w:t>
      </w:r>
      <w:r>
        <w:t xml:space="preserve"> </w:t>
      </w:r>
      <w:r>
        <w:t xml:space="preserve">must ensure that recruitment processes avoid discrimination under the General Equal Treatment Act (</w:t>
      </w:r>
      <w:r>
        <w:rPr>
          <w:iCs/>
          <w:i/>
        </w:rPr>
        <w:t xml:space="preserve">Allgemeines Gleichbehandlungsgesetz</w:t>
      </w:r>
      <w:r>
        <w:t xml:space="preserve">). Furthermore, they must navigate the intricacies of collective bargaining agreements (</w:t>
      </w:r>
      <w:r>
        <w:rPr>
          <w:iCs/>
          <w:i/>
        </w:rPr>
        <w:t xml:space="preserve">Tarifverträge</w:t>
      </w:r>
      <w:r>
        <w:t xml:space="preserve">), which are prevalent in many sectors. Failure to adhere to these regulations can result in severe litigation and reputational damage for firms based in</w:t>
      </w:r>
      <w:r>
        <w:t xml:space="preserve"> </w:t>
      </w:r>
      <w:r>
        <w:rPr>
          <w:bCs/>
          <w:b/>
        </w:rPr>
        <w:t xml:space="preserve">Germany Frankfurt</w:t>
      </w:r>
      <w:r>
        <w:t xml:space="preserve">. Therefore, the HR Manager acts as the primary guardian of legal integrity within the organization.</w:t>
      </w:r>
    </w:p>
    <w:bookmarkEnd w:id="22"/>
    <w:bookmarkStart w:id="23" w:name="X5ea69b60e8ceb6752bfe117989ec885236894c8"/>
    <w:p>
      <w:pPr>
        <w:pStyle w:val="Heading2"/>
      </w:pPr>
      <w:r>
        <w:t xml:space="preserve">3. Codetermination and Stakeholder Management</w:t>
      </w:r>
    </w:p>
    <w:p>
      <w:pPr>
        <w:pStyle w:val="FirstParagraph"/>
      </w:pPr>
      <w:r>
        <w:t xml:space="preserve">A unique aspect of German corporate culture, which directly impacts every</w:t>
      </w:r>
      <w:r>
        <w:t xml:space="preserve"> </w:t>
      </w:r>
      <w:r>
        <w:rPr>
          <w:bCs/>
          <w:b/>
        </w:rPr>
        <w:t xml:space="preserve">Human Resources Manager</w:t>
      </w:r>
      <w:r>
        <w:t xml:space="preserve">, is "codetermination" (</w:t>
      </w:r>
      <w:r>
        <w:rPr>
          <w:iCs/>
          <w:i/>
        </w:rPr>
        <w:t xml:space="preserve">Mitbestimmung</w:t>
      </w:r>
      <w:r>
        <w:t xml:space="preserve">). In companies with more than a certain number of employees, workers have seats on the supervisory board. In the context of</w:t>
      </w:r>
      <w:r>
        <w:t xml:space="preserve"> </w:t>
      </w:r>
      <w:r>
        <w:rPr>
          <w:bCs/>
          <w:b/>
        </w:rPr>
        <w:t xml:space="preserve">Germany Frankfurt</w:t>
      </w:r>
      <w:r>
        <w:t xml:space="preserve">, where many DAX-listed companies are headquartered, this dynamic is particularly intense.</w:t>
      </w:r>
    </w:p>
    <w:p>
      <w:pPr>
        <w:pStyle w:val="BodyText"/>
      </w:pPr>
      <w:r>
        <w:t xml:space="preserve">The</w:t>
      </w:r>
      <w:r>
        <w:t xml:space="preserve"> </w:t>
      </w:r>
      <w:r>
        <w:rPr>
          <w:bCs/>
          <w:b/>
        </w:rPr>
        <w:t xml:space="preserve">Human Resources Manager</w:t>
      </w:r>
      <w:r>
        <w:t xml:space="preserve"> </w:t>
      </w:r>
      <w:r>
        <w:t xml:space="preserve">must often serve as the liaison between executive management and works councils (</w:t>
      </w:r>
      <w:r>
        <w:rPr>
          <w:iCs/>
          <w:i/>
        </w:rPr>
        <w:t xml:space="preserve">Betriebsrat</w:t>
      </w:r>
      <w:r>
        <w:t xml:space="preserve">). This requires high-level diplomatic skills. Decisions regarding restructuring, layoffs, or significant changes to working conditions cannot be made unilaterally by executives; they require negotiation and consensus with worker representatives. In</w:t>
      </w:r>
      <w:r>
        <w:t xml:space="preserve"> </w:t>
      </w:r>
      <w:r>
        <w:rPr>
          <w:bCs/>
          <w:b/>
        </w:rPr>
        <w:t xml:space="preserve">Germany Frankfurt</w:t>
      </w:r>
      <w:r>
        <w:t xml:space="preserve">, where organizational stability is prized, the ability of an HR Manager to facilitate constructive dialogue between capital and labor is a critical competency. This collaborative approach ensures that strategic initiatives are implemented smoothly, minimizing disruption in one of Europe's most competitive business environments.</w:t>
      </w:r>
    </w:p>
    <w:bookmarkEnd w:id="23"/>
    <w:bookmarkStart w:id="24" w:name="diversity-and-inclusion-in-a-global-hub"/>
    <w:p>
      <w:pPr>
        <w:pStyle w:val="Heading2"/>
      </w:pPr>
      <w:r>
        <w:t xml:space="preserve">4. Diversity and Inclusion in a Global Hub</w:t>
      </w:r>
    </w:p>
    <w:p>
      <w:pPr>
        <w:pStyle w:val="FirstParagraph"/>
      </w:pPr>
      <w:r>
        <w:rPr>
          <w:bCs/>
          <w:b/>
        </w:rPr>
        <w:t xml:space="preserve">Germany Frankfurt</w:t>
      </w:r>
      <w:r>
        <w:t xml:space="preserve"> </w:t>
      </w:r>
      <w:r>
        <w:t xml:space="preserve">is characterized by its international profile. As the home to the European Central Bank and numerous multinational corporations, the workforce is exceptionally diverse. The role of a</w:t>
      </w:r>
      <w:r>
        <w:t xml:space="preserve"> </w:t>
      </w:r>
      <w:r>
        <w:rPr>
          <w:bCs/>
          <w:b/>
        </w:rPr>
        <w:t xml:space="preserve">Human Resources Manager</w:t>
      </w:r>
      <w:r>
        <w:t xml:space="preserve"> </w:t>
      </w:r>
      <w:r>
        <w:t xml:space="preserve">has evolved to prioritize Diversity, Equity, and Inclusion (DEI) not just as a moral imperative but as a business strategy.</w:t>
      </w:r>
    </w:p>
    <w:p>
      <w:pPr>
        <w:pStyle w:val="BodyText"/>
      </w:pPr>
      <w:r>
        <w:t xml:space="preserve">In</w:t>
      </w:r>
      <w:r>
        <w:t xml:space="preserve"> </w:t>
      </w:r>
      <w:r>
        <w:rPr>
          <w:bCs/>
          <w:b/>
        </w:rPr>
        <w:t xml:space="preserve">Germany Frankfurt</w:t>
      </w:r>
      <w:r>
        <w:t xml:space="preserve">, HR Managers must manage teams comprising locals, expatriates from across the EU, and global talent from Asia and the Americas. This requires robust onboarding programs that address visa logistics, tax implications for expats (</w:t>
      </w:r>
      <w:r>
        <w:rPr>
          <w:iCs/>
          <w:i/>
        </w:rPr>
        <w:t xml:space="preserve">Ausländerbehörde</w:t>
      </w:r>
      <w:r>
        <w:t xml:space="preserve">), and cultural integration. The</w:t>
      </w:r>
      <w:r>
        <w:t xml:space="preserve"> </w:t>
      </w:r>
      <w:r>
        <w:rPr>
          <w:bCs/>
          <w:b/>
        </w:rPr>
        <w:t xml:space="preserve">Human Resources Manager</w:t>
      </w:r>
      <w:r>
        <w:t xml:space="preserve"> </w:t>
      </w:r>
      <w:r>
        <w:t xml:space="preserve">must foster an inclusive culture where language barriers (often between German and English) do not impede collaboration. By leveraging Frankfurt's cosmopolitan nature, HR leaders can drive innovation through diverse perspectives, making the organization more resilient in a global market.</w:t>
      </w:r>
    </w:p>
    <w:bookmarkEnd w:id="24"/>
    <w:bookmarkStart w:id="25" w:name="Xd29d0e62c525f57236bae0b252c59979e5cb4b3"/>
    <w:p>
      <w:pPr>
        <w:pStyle w:val="Heading2"/>
      </w:pPr>
      <w:r>
        <w:t xml:space="preserve">5. Talent Acquisition and Retention Strategies</w:t>
      </w:r>
    </w:p>
    <w:p>
      <w:pPr>
        <w:pStyle w:val="FirstParagraph"/>
      </w:pPr>
      <w:r>
        <w:t xml:space="preserve">The competition for talent in</w:t>
      </w:r>
      <w:r>
        <w:t xml:space="preserve"> </w:t>
      </w:r>
      <w:r>
        <w:rPr>
          <w:bCs/>
          <w:b/>
        </w:rPr>
        <w:t xml:space="preserve">Germany Frankfurt</w:t>
      </w:r>
      <w:r>
        <w:t xml:space="preserve"> </w:t>
      </w:r>
      <w:r>
        <w:t xml:space="preserve">is fierce. With a concentration of high-paying jobs in finance and technology, salaries are competitive, yet the pool of specialized skills is limited. The</w:t>
      </w:r>
      <w:r>
        <w:t xml:space="preserve"> </w:t>
      </w:r>
      <w:r>
        <w:rPr>
          <w:bCs/>
          <w:b/>
        </w:rPr>
        <w:t xml:space="preserve">Human Resources Manager</w:t>
      </w:r>
      <w:r>
        <w:t xml:space="preserve"> </w:t>
      </w:r>
      <w:r>
        <w:t xml:space="preserve">plays a pivotal role in employer branding. They must articulate a compelling value proposition that goes beyond compensation.</w:t>
      </w:r>
    </w:p>
    <w:p>
      <w:pPr>
        <w:pStyle w:val="BodyText"/>
      </w:pPr>
      <w:r>
        <w:t xml:space="preserve">In</w:t>
      </w:r>
      <w:r>
        <w:t xml:space="preserve"> </w:t>
      </w:r>
      <w:r>
        <w:rPr>
          <w:bCs/>
          <w:b/>
        </w:rPr>
        <w:t xml:space="preserve">Germany Frankfurt</w:t>
      </w:r>
      <w:r>
        <w:t xml:space="preserve">, employees increasingly value work-life balance, flexible working arrangements, and corporate social responsibility (CSR). The</w:t>
      </w:r>
      <w:r>
        <w:t xml:space="preserve"> </w:t>
      </w:r>
      <w:r>
        <w:rPr>
          <w:bCs/>
          <w:b/>
        </w:rPr>
        <w:t xml:space="preserve">Human Resources Manager</w:t>
      </w:r>
      <w:r>
        <w:t xml:space="preserve"> </w:t>
      </w:r>
      <w:r>
        <w:t xml:space="preserve">must design benefit packages that reflect these preferences. This includes offering German health insurance navigation support for international hires, language courses for integration, and hybrid work models. Furthermore, retention strategies must address the high mobility of skilled professionals in the city. By creating clear career development paths and continuous training opportunities (</w:t>
      </w:r>
      <w:r>
        <w:rPr>
          <w:iCs/>
          <w:i/>
        </w:rPr>
        <w:t xml:space="preserve">Weiterbildung</w:t>
      </w:r>
      <w:r>
        <w:t xml:space="preserve">), a</w:t>
      </w:r>
      <w:r>
        <w:t xml:space="preserve"> </w:t>
      </w:r>
      <w:r>
        <w:rPr>
          <w:bCs/>
          <w:b/>
        </w:rPr>
        <w:t xml:space="preserve">Human Resources Manager</w:t>
      </w:r>
      <w:r>
        <w:t xml:space="preserve"> </w:t>
      </w:r>
      <w:r>
        <w:t xml:space="preserve">can reduce turnover rates and maintain institutional knowledge within firms based in</w:t>
      </w:r>
      <w:r>
        <w:t xml:space="preserve"> </w:t>
      </w:r>
      <w:r>
        <w:rPr>
          <w:bCs/>
          <w:b/>
        </w:rPr>
        <w:t xml:space="preserve">Germany Frankfurt</w:t>
      </w:r>
      <w:r>
        <w:t xml:space="preserve">.</w:t>
      </w:r>
    </w:p>
    <w:bookmarkEnd w:id="25"/>
    <w:bookmarkStart w:id="26" w:name="the-strategic-partnership-model"/>
    <w:p>
      <w:pPr>
        <w:pStyle w:val="Heading2"/>
      </w:pPr>
      <w:r>
        <w:t xml:space="preserve">6. The Strategic Partnership Model</w:t>
      </w:r>
    </w:p>
    <w:p>
      <w:pPr>
        <w:pStyle w:val="FirstParagraph"/>
      </w:pPr>
      <w:r>
        <w:t xml:space="preserve">Gone are the days when HR was viewed solely as an administrative function. In modern organizations within</w:t>
      </w:r>
      <w:r>
        <w:t xml:space="preserve"> </w:t>
      </w:r>
      <w:r>
        <w:rPr>
          <w:bCs/>
          <w:b/>
        </w:rPr>
        <w:t xml:space="preserve">Germany Frankfurt</w:t>
      </w:r>
      <w:r>
        <w:t xml:space="preserve">, the</w:t>
      </w:r>
      <w:r>
        <w:t xml:space="preserve"> </w:t>
      </w:r>
      <w:r>
        <w:rPr>
          <w:bCs/>
          <w:b/>
        </w:rPr>
        <w:t xml:space="preserve">Human Resources Manager</w:t>
      </w:r>
      <w:r>
        <w:t xml:space="preserve"> </w:t>
      </w:r>
      <w:r>
        <w:t xml:space="preserve">is a strategic partner to the C-suite. They provide data-driven insights into workforce analytics, helping leadership understand productivity trends, succession planning needs, and organizational health.</w:t>
      </w:r>
    </w:p>
    <w:p>
      <w:pPr>
        <w:pStyle w:val="BodyText"/>
      </w:pPr>
      <w:r>
        <w:t xml:space="preserve">In the high-stakes environment of Frankfurt's financial district, strategic agility is paramount. A</w:t>
      </w:r>
      <w:r>
        <w:t xml:space="preserve"> </w:t>
      </w:r>
      <w:r>
        <w:rPr>
          <w:bCs/>
          <w:b/>
        </w:rPr>
        <w:t xml:space="preserve">Human Resources Manager</w:t>
      </w:r>
      <w:r>
        <w:t xml:space="preserve"> </w:t>
      </w:r>
      <w:r>
        <w:t xml:space="preserve">helps the organization pivot quickly by identifying skill gaps and upskilling existing employees. They align human capital strategies with broader business goals, ensuring that the company is not only compliant but also competitive. For instance, if a bank in Frankfurt aims to expand its digital banking services, the HR Manager must identify and recruit fintech experts while managing change management processes for legacy staff.</w:t>
      </w:r>
    </w:p>
    <w:bookmarkEnd w:id="26"/>
    <w:bookmarkStart w:id="27" w:name="conclusion"/>
    <w:p>
      <w:pPr>
        <w:pStyle w:val="Heading2"/>
      </w:pPr>
      <w:r>
        <w:t xml:space="preserve">7. Conclusion</w:t>
      </w:r>
    </w:p>
    <w:p>
      <w:pPr>
        <w:pStyle w:val="FirstParagraph"/>
      </w:pPr>
      <w:r>
        <w:t xml:space="preserve">In conclusion, the position of a</w:t>
      </w:r>
      <w:r>
        <w:t xml:space="preserve"> </w:t>
      </w:r>
      <w:r>
        <w:rPr>
          <w:bCs/>
          <w:b/>
        </w:rPr>
        <w:t xml:space="preserve">Human Resources Manager</w:t>
      </w:r>
      <w:r>
        <w:t xml:space="preserve"> </w:t>
      </w:r>
      <w:r>
        <w:t xml:space="preserve">in</w:t>
      </w:r>
      <w:r>
        <w:t xml:space="preserve"> </w:t>
      </w:r>
      <w:r>
        <w:rPr>
          <w:iCs/>
          <w:i/>
        </w:rPr>
        <w:t xml:space="preserve">Germany Frankfurt</w:t>
      </w:r>
      <w:r>
        <w:t xml:space="preserve"> </w:t>
      </w:r>
      <w:r>
        <w:t xml:space="preserve">is complex, demanding a rare blend of legal expertise, cultural intelligence, and strategic foresight. Operating in this specific geographic context requires navigating a rigid yet sophisticated labor market governed by strong worker protections and codetermination laws. The</w:t>
      </w:r>
      <w:r>
        <w:t xml:space="preserve"> </w:t>
      </w:r>
      <w:r>
        <w:rPr>
          <w:bCs/>
          <w:b/>
        </w:rPr>
        <w:t xml:space="preserve">Human Resources Manager</w:t>
      </w:r>
      <w:r>
        <w:t xml:space="preserve"> </w:t>
      </w:r>
      <w:r>
        <w:t xml:space="preserve">acts as the bridge between corporate strategy and employee welfare, ensuring compliance while fostering an inclusive and high-performing workplace.</w:t>
      </w:r>
    </w:p>
    <w:p>
      <w:pPr>
        <w:pStyle w:val="BodyText"/>
      </w:pPr>
      <w:r>
        <w:t xml:space="preserve">As</w:t>
      </w:r>
      <w:r>
        <w:t xml:space="preserve"> </w:t>
      </w:r>
      <w:r>
        <w:rPr>
          <w:bCs/>
          <w:b/>
        </w:rPr>
        <w:t xml:space="preserve">Germany Frankfurt</w:t>
      </w:r>
      <w:r>
        <w:t xml:space="preserve"> </w:t>
      </w:r>
      <w:r>
        <w:t xml:space="preserve">continues to evolve as a global financial center, the importance of effective HR leadership will only grow. Organizations that empower their</w:t>
      </w:r>
      <w:r>
        <w:t xml:space="preserve"> </w:t>
      </w:r>
      <w:r>
        <w:rPr>
          <w:bCs/>
          <w:b/>
        </w:rPr>
        <w:t xml:space="preserve">Human Resources Managers</w:t>
      </w:r>
      <w:r>
        <w:t xml:space="preserve"> </w:t>
      </w:r>
      <w:r>
        <w:t xml:space="preserve">in</w:t>
      </w:r>
      <w:r>
        <w:t xml:space="preserve"> </w:t>
      </w:r>
      <w:r>
        <w:rPr>
          <w:iCs/>
          <w:i/>
        </w:rPr>
        <w:t xml:space="preserve">Germany Frankfurt</w:t>
      </w:r>
      <w:r>
        <w:t xml:space="preserve"> </w:t>
      </w:r>
      <w:r>
        <w:t xml:space="preserve">with the autonomy and resources to innovate in talent management will be best positioned to thrive. Ultimately, the success of any enterprise in this vibrant hub is intrinsically linked to the capability of its HR leadership to manage human capital with precision, empathy, and strategic vision.</w:t>
      </w:r>
    </w:p>
    <w:bookmarkEnd w:id="27"/>
    <w:bookmarkStart w:id="28" w:name="references"/>
    <w:p>
      <w:pPr>
        <w:pStyle w:val="Heading2"/>
      </w:pPr>
      <w:r>
        <w:t xml:space="preserve">References</w:t>
      </w:r>
    </w:p>
    <w:p>
      <w:pPr>
        <w:pStyle w:val="FirstParagraph"/>
      </w:pPr>
      <w:r>
        <w:rPr>
          <w:iCs/>
          <w:i/>
        </w:rPr>
        <w:t xml:space="preserve">(Note: In an academic setting, specific citations would be inserted here regarding German Labor Law texts, European Central Bank employment reports, and general HRM theories applied to the DACH region.)</w:t>
      </w:r>
    </w:p>
    <w:p>
      <w:pPr>
        <w:numPr>
          <w:ilvl w:val="0"/>
          <w:numId w:val="1001"/>
        </w:numPr>
        <w:pStyle w:val="Compact"/>
      </w:pPr>
      <w:r>
        <w:t xml:space="preserve">Betriebsverfassungsgesetz (BetrVG) – The German Works Constitution Act.</w:t>
      </w:r>
    </w:p>
    <w:p>
      <w:pPr>
        <w:numPr>
          <w:ilvl w:val="0"/>
          <w:numId w:val="1001"/>
        </w:numPr>
        <w:pStyle w:val="Compact"/>
      </w:pPr>
      <w:r>
        <w:t xml:space="preserve">Allgemeines Gleichbehandlungsgesetz (AGG) – General Equal Treatment Act.</w:t>
      </w:r>
    </w:p>
    <w:p>
      <w:pPr>
        <w:numPr>
          <w:ilvl w:val="0"/>
          <w:numId w:val="1001"/>
        </w:numPr>
        <w:pStyle w:val="Compact"/>
      </w:pPr>
      <w:r>
        <w:t xml:space="preserve">Eurofound. (2023). *Working Conditions in the Financial Sector of Central Europe*.</w:t>
      </w:r>
    </w:p>
    <w:p>
      <w:pPr>
        <w:numPr>
          <w:ilvl w:val="0"/>
          <w:numId w:val="1001"/>
        </w:numPr>
        <w:pStyle w:val="Compact"/>
      </w:pPr>
      <w:r>
        <w:t xml:space="preserve">Hollenstein, M. (2019). *Human Resource Management in Germany: A Cultural Perspective*. Journal of International Business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Germany Frankfurt: A Comprehensive Analysis</dc:title>
  <dc:creator/>
  <dc:language>en</dc:language>
  <cp:keywords/>
  <dcterms:created xsi:type="dcterms:W3CDTF">2026-07-29T21:23:49Z</dcterms:created>
  <dcterms:modified xsi:type="dcterms:W3CDTF">2026-07-29T21:23:49Z</dcterms:modified>
</cp:coreProperties>
</file>

<file path=docProps/custom.xml><?xml version="1.0" encoding="utf-8"?>
<Properties xmlns="http://schemas.openxmlformats.org/officeDocument/2006/custom-properties" xmlns:vt="http://schemas.openxmlformats.org/officeDocument/2006/docPropsVTypes"/>
</file>