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Netherlands</w:t>
      </w:r>
      <w:r>
        <w:t xml:space="preserve"> </w:t>
      </w:r>
      <w:r>
        <w:t xml:space="preserve">Amsterdam</w:t>
      </w:r>
    </w:p>
    <w:bookmarkStart w:id="27" w:name="X5f37061297065911de8803a3cf441e3c46e7fd8"/>
    <w:p>
      <w:pPr>
        <w:pStyle w:val="Heading1"/>
      </w:pPr>
      <w:r>
        <w:t xml:space="preserve">The Strategic Role of the Human Resources Manager in Netherlands Amsterdam</w:t>
      </w:r>
    </w:p>
    <w:p>
      <w:pPr>
        <w:pStyle w:val="FirstParagraph"/>
      </w:pPr>
      <w:r>
        <w:rPr>
          <w:bCs/>
          <w:b/>
        </w:rPr>
        <w:t xml:space="preserve">Type:</w:t>
      </w:r>
      <w:r>
        <w:t xml:space="preserve"> </w:t>
      </w:r>
      <w:r>
        <w:t xml:space="preserve">Term Paper</w:t>
      </w:r>
      <w:r>
        <w:br/>
      </w:r>
      <w:r>
        <w:rPr>
          <w:bCs/>
          <w:b/>
        </w:rPr>
        <w:t xml:space="preserve">Date:</w:t>
      </w:r>
      <w:r>
        <w:t xml:space="preserve"> </w:t>
      </w:r>
      <w:r>
        <w:t xml:space="preserve">May 24, 2024</w:t>
      </w:r>
      <w:r>
        <w:br/>
      </w:r>
      <w:r>
        <w:rPr>
          <w:bCs/>
          <w:b/>
        </w:rPr>
        <w:t xml:space="preserve">Subject:</w:t>
      </w:r>
      <w:r>
        <w:t xml:space="preserve"> </w:t>
      </w:r>
      <w:r>
        <w:t xml:space="preserve">International Human Resource Management</w:t>
      </w:r>
    </w:p>
    <w:bookmarkStart w:id="20" w:name="i.-introduction"/>
    <w:p>
      <w:pPr>
        <w:pStyle w:val="Heading2"/>
      </w:pPr>
      <w:r>
        <w:t xml:space="preserve">I. Introduction</w:t>
      </w:r>
    </w:p>
    <w:p>
      <w:pPr>
        <w:pStyle w:val="FirstParagraph"/>
      </w:pPr>
      <w:r>
        <w:t xml:space="preserve">In the contemporary global business landscape, the role of human capital has transcended traditional administrative functions to become a pivotal driver of organizational success. Nowhere is this shift more pronounced than in the dynamic economic hub of Netherlands Amsterdam. As a city renowned for its international connectivity, innovative startup ecosystem, and deep historical roots in commerce, Amsterdam presents a unique environment for Human Resources Managers (HRM). This term paper explores the multifaceted responsibilities, challenges, and strategic imperatives facing the Human Resources Manager operating within this specific geographic context. It argues that in Netherlands Amsterdam, the HR manager must function not merely as an administrative overseer but as a cultural architect and strategic partner who navigates complex labor laws, fosters diversity in a multicultural workforce, and maintains high employee engagement amidst intense competition for talent.</w:t>
      </w:r>
    </w:p>
    <w:p>
      <w:pPr>
        <w:pStyle w:val="BodyText"/>
      </w:pPr>
      <w:r>
        <w:t xml:space="preserve">The significance of this study lies in its focus on the intersection of local regulatory frameworks and global management practices. The Netherlands Amsterdam serves as a microcosm of broader European trends regarding work-life balance, digital transformation, and inclusive leadership. By examining these elements, we can understand how the Human Resources Manager adapts to the specific demands placed upon them by both local legislation and international corporate expectations.</w:t>
      </w:r>
    </w:p>
    <w:bookmarkEnd w:id="20"/>
    <w:bookmarkStart w:id="21" w:name="Xde0deefac59ba447b9d647887cb90fef4f99103"/>
    <w:p>
      <w:pPr>
        <w:pStyle w:val="Heading2"/>
      </w:pPr>
      <w:r>
        <w:t xml:space="preserve">II. The Regulatory Landscape in Netherlands Amsterdam</w:t>
      </w:r>
    </w:p>
    <w:p>
      <w:pPr>
        <w:pStyle w:val="FirstParagraph"/>
      </w:pPr>
      <w:r>
        <w:t xml:space="preserve">To effectively perform their duties, a Human Resources Manager in Netherlands Amsterdam must possess an intimate knowledge of Dutch labor law, which is among the most protective and structured in Europe. Unlike more flexible-at-will employment markets found elsewhere, the Dutch legal framework imposes strict regulations on hiring, dismissal procedures, and employee rights. For instance, the "Wet Werk en Bijstand" (Work and Social Assistance Act) plays a crucial role in shaping how HR professionals manage social security contributions and unemployment benefits.</w:t>
      </w:r>
    </w:p>
    <w:p>
      <w:pPr>
        <w:pStyle w:val="BodyText"/>
      </w:pPr>
      <w:r>
        <w:t xml:space="preserve">Furthermore, the Human Resources Manager must navigate the complexities of collective labor agreements (CAOs). In Netherlands Amsterdam, it is common for industries to have established CAO standards that dictate minimum wages, holiday allowances, and working conditions. An HR professional who fails to adhere to these collective agreements risks significant legal penalties and reputational damage. Therefore, compliance is not just a checkbox exercise but a foundational element of the HR strategy in this region.</w:t>
      </w:r>
    </w:p>
    <w:bookmarkEnd w:id="21"/>
    <w:bookmarkStart w:id="22" w:name="Xbcfed23747da2f00f039cf253959a15022b9067"/>
    <w:p>
      <w:pPr>
        <w:pStyle w:val="Heading2"/>
      </w:pPr>
      <w:r>
        <w:t xml:space="preserve">III. Diversity, Equity, and Inclusion (DEI) as a Core Competency</w:t>
      </w:r>
    </w:p>
    <w:p>
      <w:pPr>
        <w:pStyle w:val="FirstParagraph"/>
      </w:pPr>
      <w:r>
        <w:t xml:space="preserve">Netherlands Amsterdam is characterized by its cosmopolitan nature. With over 180 nationalities represented in the city, the workforce is inherently diverse. Consequently, the Human Resources Manager in Netherlands Amsterdam is tasked with leading Diversity, Equity, and Inclusion (DEI) initiatives that go beyond tokenism. The HR manager must design recruitment strategies that actively seek out underrepresented groups while ensuring that internal policies support employees from various cultural backgrounds.</w:t>
      </w:r>
    </w:p>
    <w:p>
      <w:pPr>
        <w:pStyle w:val="BodyText"/>
      </w:pPr>
      <w:r>
        <w:t xml:space="preserve">This includes addressing language barriers, where English often serves as the corporate lingua franca despite Dutch being the official language. An effective HR strategy in this context involves creating an inclusive environment where non-native speakers feel empowered to contribute. Additionally, the Human Resources Manager must be vigilant against unconscious bias in performance evaluations and promotion tracks, ensuring that meritocracy is upheld across cultural divides.</w:t>
      </w:r>
    </w:p>
    <w:bookmarkEnd w:id="22"/>
    <w:bookmarkStart w:id="23" w:name="X202cfdd24128a48f5f6c689c987be020a0bf399"/>
    <w:p>
      <w:pPr>
        <w:pStyle w:val="Heading2"/>
      </w:pPr>
      <w:r>
        <w:t xml:space="preserve">IV. Work-Life Balance and Employee Well-being</w:t>
      </w:r>
    </w:p>
    <w:p>
      <w:pPr>
        <w:pStyle w:val="FirstParagraph"/>
      </w:pPr>
      <w:r>
        <w:t xml:space="preserve">Dutch culture places a profound emphasis on work-life balance, a value that significantly influences the expectations of employees in Netherlands Amsterdam. The Human Resources Manager plays a critical role in institutionalizing this cultural norm through policy design. This includes managing flexible working arrangements, such as part-time work options and remote work policies, which have become standard post-pandemic.</w:t>
      </w:r>
    </w:p>
    <w:p>
      <w:pPr>
        <w:pStyle w:val="BodyText"/>
      </w:pPr>
      <w:r>
        <w:t xml:space="preserve">In the context of Netherlands Amsterdam, where commuting can be challenging due to traffic and congestion, HR managers often leverage digital tools to facilitate hybrid work models. Moreover, well-being programs in this region focus heavily on mental health support. The Human Resources Manager must collaborate with occupational health services (Arbo-diensten) to ensure that the workplace is not only physically safe but also psychologically secure. This proactive approach to well-being is essential for retaining top talent in a competitive market.</w:t>
      </w:r>
    </w:p>
    <w:bookmarkEnd w:id="23"/>
    <w:bookmarkStart w:id="24" w:name="X7ac867eaf1018cdbaac31e104fb083bbcb9fd83"/>
    <w:p>
      <w:pPr>
        <w:pStyle w:val="Heading2"/>
      </w:pPr>
      <w:r>
        <w:t xml:space="preserve">V. Strategic Talent Acquisition and Retention</w:t>
      </w:r>
    </w:p>
    <w:p>
      <w:pPr>
        <w:pStyle w:val="FirstParagraph"/>
      </w:pPr>
      <w:r>
        <w:t xml:space="preserve">The scarcity of skilled labor, particularly in tech, finance, and creative industries within Netherlands Amsterdam, presents a significant challenge for HR managers. The Human Resources Manager must adopt innovative recruitment strategies that highlight the quality of life in the city alongside competitive compensation packages. Employer branding becomes paramount; companies must articulate a compelling value proposition to attract international talent.</w:t>
      </w:r>
    </w:p>
    <w:p>
      <w:pPr>
        <w:pStyle w:val="BodyText"/>
      </w:pPr>
      <w:r>
        <w:t xml:space="preserve">Retention strategies are equally important. In Netherlands Amsterdam, high mobility is common among skilled professionals. Therefore, the Human Resources Manager must focus on continuous learning and development opportunities. By creating clear career pathways and offering upskilling programs, HR leaders can increase employee loyalty and reduce turnover rates. Furthermore, managing expatriate transitions is a specialized skill required in this region, involving visa processing, relocation support, and integration assistance.</w:t>
      </w:r>
    </w:p>
    <w:bookmarkEnd w:id="24"/>
    <w:bookmarkStart w:id="25" w:name="vi.-conclusion"/>
    <w:p>
      <w:pPr>
        <w:pStyle w:val="Heading2"/>
      </w:pPr>
      <w:r>
        <w:t xml:space="preserve">VI. Conclusion</w:t>
      </w:r>
    </w:p>
    <w:p>
      <w:pPr>
        <w:pStyle w:val="FirstParagraph"/>
      </w:pPr>
      <w:r>
        <w:t xml:space="preserve">In conclusion, the Human Resources Manager in Netherlands Amsterdam operates at the critical intersection of legal compliance, cultural sensitivity, and strategic business alignment. The role demands a sophisticated understanding of Dutch labor regulations while simultaneously addressing the global trends of diversity and digital transformation. As Netherlands Amsterdam continues to evolve as a leading European business hub, the HR manager's ability to foster an inclusive, engaged, and compliant workforce will remain central to organizational success. Future research should explore the long-term impacts of AI-driven recruitment tools on these already complex dynamics in the region.</w:t>
      </w:r>
    </w:p>
    <w:bookmarkEnd w:id="25"/>
    <w:bookmarkStart w:id="26" w:name="vii.-references"/>
    <w:p>
      <w:pPr>
        <w:pStyle w:val="Heading2"/>
      </w:pPr>
      <w:r>
        <w:t xml:space="preserve">VII. References</w:t>
      </w:r>
    </w:p>
    <w:p>
      <w:pPr>
        <w:numPr>
          <w:ilvl w:val="0"/>
          <w:numId w:val="1001"/>
        </w:numPr>
        <w:pStyle w:val="Compact"/>
      </w:pPr>
      <w:r>
        <w:t xml:space="preserve">Dutch Ministry of Social Affairs and Employment. (2023). "Labor Market Conditions in the Randstad Region."</w:t>
      </w:r>
    </w:p>
    <w:p>
      <w:pPr>
        <w:numPr>
          <w:ilvl w:val="0"/>
          <w:numId w:val="1001"/>
        </w:numPr>
        <w:pStyle w:val="Compact"/>
      </w:pPr>
      <w:r>
        <w:t xml:space="preserve">Government of Netherlands Amsterdam. (2024). "Guidelines for International Relocation and Work Permits."</w:t>
      </w:r>
    </w:p>
    <w:p>
      <w:pPr>
        <w:numPr>
          <w:ilvl w:val="0"/>
          <w:numId w:val="1001"/>
        </w:numPr>
        <w:pStyle w:val="Compact"/>
      </w:pPr>
      <w:r>
        <w:t xml:space="preserve">Hofstede, G., &amp; Bond, M. H. (1984). "Hofstede's Culture Dimensions: An Independent Validation Using Rokeach's Value Survey." Journal of Cross-Cultural Psychology.</w:t>
      </w:r>
    </w:p>
    <w:p>
      <w:pPr>
        <w:numPr>
          <w:ilvl w:val="0"/>
          <w:numId w:val="1001"/>
        </w:numPr>
        <w:pStyle w:val="Compact"/>
      </w:pPr>
      <w:r>
        <w:t xml:space="preserve">Netherlands Enterprise Agency (RVO). (2023). "Doing Business in the Netherlands: HR Compliance Essentials."</w:t>
      </w:r>
    </w:p>
    <w:p>
      <w:pPr>
        <w:numPr>
          <w:ilvl w:val="0"/>
          <w:numId w:val="1001"/>
        </w:numPr>
        <w:pStyle w:val="Compact"/>
      </w:pPr>
      <w:r>
        <w:t xml:space="preserve">PwC Netherlands. (2024). "Talent Trends in Amsterdam: The Impact of Hybrid Work on Retention."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Strategic Role of the Human Resources Manager in Netherlands Amsterdam</dc:title>
  <dc:creator/>
  <dc:language>en</dc:language>
  <cp:keywords/>
  <dcterms:created xsi:type="dcterms:W3CDTF">2026-07-29T15:45:36Z</dcterms:created>
  <dcterms:modified xsi:type="dcterms:W3CDTF">2026-07-29T15:45:36Z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