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Singapore</w:t>
      </w:r>
    </w:p>
    <w:bookmarkStart w:id="32" w:name="X70903b28c9dbddeaee5f73c6d81d06a9a51ce8d"/>
    <w:p>
      <w:pPr>
        <w:pStyle w:val="Heading1"/>
      </w:pPr>
      <w:r>
        <w:t xml:space="preserve">The Architect of Harmony and the Watchdog of Truth:</w:t>
      </w:r>
      <w:r>
        <w:br/>
      </w:r>
      <w:r>
        <w:t xml:space="preserve">An Analysis of the Journalist in Singapore</w:t>
      </w:r>
    </w:p>
    <w:p>
      <w:pPr>
        <w:pStyle w:val="FirstParagraph"/>
      </w:pPr>
      <w:r>
        <w:rPr>
          <w:bCs/>
          <w:b/>
        </w:rPr>
        <w:t xml:space="preserve">Course:</w:t>
      </w:r>
      <w:r>
        <w:t xml:space="preserve"> </w:t>
      </w:r>
      <w:r>
        <w:t xml:space="preserve">Media Ethics and Political Communication</w:t>
      </w:r>
      <w:r>
        <w:br/>
      </w:r>
      <w:r>
        <w:rPr>
          <w:bCs/>
          <w:b/>
        </w:rPr>
        <w:t xml:space="preserve">Instructor:</w:t>
      </w:r>
      <w:r>
        <w:t xml:space="preserve"> </w:t>
      </w:r>
      <w:r>
        <w:t xml:space="preserve">Prof. A. Tan</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concept of journalism is rarely static; it shifts profoundly depending on the geopolitical, cultural, and legal landscapes in which it operates. In the context of Singapore, a highly developed city-state with a unique multi-racial demographic and a singular history as an artificial nation forged through survivalism, the role of the journalist is particularly complex. This term paper examines how journalism functions within Singapore's distinct socio-political framework. It argues that journalists in</w:t>
      </w:r>
      <w:r>
        <w:t xml:space="preserve"> </w:t>
      </w:r>
      <w:r>
        <w:rPr>
          <w:bCs/>
          <w:b/>
        </w:rPr>
        <w:t xml:space="preserve">Singapore</w:t>
      </w:r>
      <w:r>
        <w:t xml:space="preserve"> </w:t>
      </w:r>
      <w:r>
        <w:t xml:space="preserve">operate not merely as detached observers or adversarial watchdogs, but as active participants in nation-building, balancing the imperative of truth-telling with the necessity of social cohesion and national stability.</w:t>
      </w:r>
    </w:p>
    <w:p>
      <w:pPr>
        <w:pStyle w:val="BodyText"/>
      </w:pPr>
      <w:r>
        <w:t xml:space="preserve">To understand the modern journalist in this region, one must first dismantle the Western-centric model of "Fourth Estate" journalism that prioritizes conflict and confrontation above all else. Instead, this paper explores how a journalist in</w:t>
      </w:r>
      <w:r>
        <w:t xml:space="preserve"> </w:t>
      </w:r>
      <w:r>
        <w:rPr>
          <w:bCs/>
          <w:b/>
        </w:rPr>
        <w:t xml:space="preserve">Singapore</w:t>
      </w:r>
      <w:r>
        <w:t xml:space="preserve"> </w:t>
      </w:r>
      <w:r>
        <w:t xml:space="preserve">navigates a system where press freedom is interpreted through the lens of responsible liberty. The definition of who constitutes a legitimate voice in public discourse—and how that voice is exercised—remains central to understanding the media landscape today.</w:t>
      </w:r>
    </w:p>
    <w:bookmarkEnd w:id="20"/>
    <w:bookmarkStart w:id="21" w:name="X8ee241aea024d158ee465f8972605f3b0436fff"/>
    <w:p>
      <w:pPr>
        <w:pStyle w:val="Heading2"/>
      </w:pPr>
      <w:r>
        <w:t xml:space="preserve">II. Historical Context: From Survival to Stability</w:t>
      </w:r>
    </w:p>
    <w:p>
      <w:pPr>
        <w:pStyle w:val="FirstParagraph"/>
      </w:pPr>
      <w:r>
        <w:t xml:space="preserve">The evolution of the journalist in Singapore cannot be divorced from the nation's founding narrative. When Singapore achieved independence in 1965, it was a small island with no natural resources, surrounded by hostile neighbors and divided along ethnic and religious lines. In this environment, the primary function of media was not to challenge authority but to support policies that ensured survival.</w:t>
      </w:r>
    </w:p>
    <w:p>
      <w:pPr>
        <w:pStyle w:val="BodyText"/>
      </w:pPr>
      <w:r>
        <w:t xml:space="preserve">During the early decades, the relationship between the state and local media houses was symbiotic. The ruling party recognized that a unified narrative was essential for economic development and racial harmony. Consequently, newspapers were consolidated into two major groups: Singapore Press Holdings (SPH) and Media Corporation of Singapore (MediaCorp). For many years, these entities served as both commercial enterprises and de facto mouthpieces for government policy. A journalist working within this system was often tasked with explaining complex policies to the public in accessible terms, rather than aggressively interrogating the motives behind them. This historical legacy continues to influence journalistic culture today.</w:t>
      </w:r>
    </w:p>
    <w:bookmarkEnd w:id="21"/>
    <w:bookmarkStart w:id="24" w:name="iii.-the-legal-and-regulatory-framework"/>
    <w:p>
      <w:pPr>
        <w:pStyle w:val="Heading2"/>
      </w:pPr>
      <w:r>
        <w:t xml:space="preserve">III. The Legal and Regulatory Framework</w:t>
      </w:r>
    </w:p>
    <w:p>
      <w:pPr>
        <w:pStyle w:val="FirstParagraph"/>
      </w:pPr>
      <w:r>
        <w:t xml:space="preserve">The operational environment for any journalist in Singapore is defined by a robust legal framework that prioritizes order over unrestricted expression. Unlike many Western democracies where free speech is an absolute right, in Singapore, freedom of speech is balanced against other societal values such as public order and racial harmony.</w:t>
      </w:r>
    </w:p>
    <w:bookmarkStart w:id="22" w:name="X1f65d5777ea3ffed299a2baedbdc0311df9ce17"/>
    <w:p>
      <w:pPr>
        <w:pStyle w:val="Heading3"/>
      </w:pPr>
      <w:r>
        <w:t xml:space="preserve">A. The Newspaper and Printing Presses Act (NPPA)</w:t>
      </w:r>
    </w:p>
    <w:p>
      <w:pPr>
        <w:pStyle w:val="FirstParagraph"/>
      </w:pPr>
      <w:r>
        <w:t xml:space="preserve">The NPPA grants the government significant power over the media industry. Under this act, all newspapers must obtain a Certificate of Registration to publish. Furthermore, "Declared Papers"—essentially those designated as influential—require Management Shareholders who are vetted by the government and share its commitment to national interests. For a journalist employed by such an outlet, this creates an implicit boundary regarding what topics can be pursued critically.</w:t>
      </w:r>
    </w:p>
    <w:bookmarkEnd w:id="22"/>
    <w:bookmarkStart w:id="23" w:name="Xc608f9010b6311ad62028272db7ed15f549679c"/>
    <w:p>
      <w:pPr>
        <w:pStyle w:val="Heading3"/>
      </w:pPr>
      <w:r>
        <w:t xml:space="preserve">B. The Protection from Online Falsehoods and Manipulation Act (POFMA)</w:t>
      </w:r>
    </w:p>
    <w:p>
      <w:pPr>
        <w:pStyle w:val="FirstParagraph"/>
      </w:pPr>
      <w:r>
        <w:t xml:space="preserve">In recent years, the landscape has shifted further with the introduction of POFMA. This legislation allows government ministers to order corrections or takedowns of content deemed false if it serves national interest. For the modern journalist, this poses a significant ethical challenge: what happens when an outlet publishes factually correct information that contradicts official narratives? The journalist must navigate the fine line between reporting facts and spreading misinformation, often leading to self-censorship to avoid legal repercussions.</w:t>
      </w:r>
    </w:p>
    <w:bookmarkEnd w:id="23"/>
    <w:bookmarkEnd w:id="24"/>
    <w:bookmarkStart w:id="28" w:name="iv.-the-changing-role-of-the-journalist"/>
    <w:p>
      <w:pPr>
        <w:pStyle w:val="Heading2"/>
      </w:pPr>
      <w:r>
        <w:t xml:space="preserve">IV. The Changing Role of the Journalist</w:t>
      </w:r>
    </w:p>
    <w:p>
      <w:pPr>
        <w:pStyle w:val="FirstParagraph"/>
      </w:pPr>
      <w:r>
        <w:t xml:space="preserve">Despite these constraints, the role of the journalist is not static. As Singapore matures as a democratic society with an increasingly educated and connected populace, expectations for media coverage have evolved. Three key shifts define the contemporary journalist in Singapore:</w:t>
      </w:r>
    </w:p>
    <w:bookmarkStart w:id="25" w:name="a.-the-rise-of-alternative-media"/>
    <w:p>
      <w:pPr>
        <w:pStyle w:val="Heading3"/>
      </w:pPr>
      <w:r>
        <w:t xml:space="preserve">A. The Rise of Alternative Media</w:t>
      </w:r>
    </w:p>
    <w:p>
      <w:pPr>
        <w:pStyle w:val="FirstParagraph"/>
      </w:pPr>
      <w:r>
        <w:t xml:space="preserve">The most significant disruption to the traditional model is the emergence of digital-native media outlets such as The Online Citizen, Ground Report (now defunct), and various independent blogs. These platforms allow journalists to bypass traditional gatekeepers and publish more investigative or critical content. While they lack the commercial stability of legacy papers, these alternative voices have expanded the spectrum of discourse in</w:t>
      </w:r>
      <w:r>
        <w:t xml:space="preserve"> </w:t>
      </w:r>
      <w:r>
        <w:rPr>
          <w:bCs/>
          <w:b/>
        </w:rPr>
        <w:t xml:space="preserve">Singapore</w:t>
      </w:r>
      <w:r>
        <w:t xml:space="preserve">. A journalist here is often an activist-observer, using digital tools to highlight issues like cost-of-living crises, environmental concerns, and minority rights.</w:t>
      </w:r>
    </w:p>
    <w:bookmarkEnd w:id="25"/>
    <w:bookmarkStart w:id="26" w:name="X8883530dbaecd1f3046db637560928b48daebbc"/>
    <w:p>
      <w:pPr>
        <w:pStyle w:val="Heading3"/>
      </w:pPr>
      <w:r>
        <w:t xml:space="preserve">B. The Shift from "Talking Heads" to Narrative Journalism</w:t>
      </w:r>
    </w:p>
    <w:p>
      <w:pPr>
        <w:pStyle w:val="FirstParagraph"/>
      </w:pPr>
      <w:r>
        <w:t xml:space="preserve">Traditionally, Singaporean news was heavily focused on political reporting and official statements. Today, there is a growing demand for narrative journalism—stories that focus on individual human experiences within the broader social fabric. A journalist in</w:t>
      </w:r>
      <w:r>
        <w:t xml:space="preserve"> </w:t>
      </w:r>
      <w:r>
        <w:rPr>
          <w:bCs/>
          <w:b/>
        </w:rPr>
        <w:t xml:space="preserve">Singapore</w:t>
      </w:r>
      <w:r>
        <w:t xml:space="preserve"> </w:t>
      </w:r>
      <w:r>
        <w:t xml:space="preserve">today might spend weeks following a low-income family or analyzing the impact of aging demographics, rather than just reporting on parliamentary debates. This shift reflects a society that values personal stories and emotional resonance alongside political facts.</w:t>
      </w:r>
    </w:p>
    <w:bookmarkEnd w:id="26"/>
    <w:bookmarkStart w:id="27" w:name="X638e309176ff15e4b2ddf24e237f2386dd77fd4"/>
    <w:p>
      <w:pPr>
        <w:pStyle w:val="Heading3"/>
      </w:pPr>
      <w:r>
        <w:t xml:space="preserve">C. Navigating Hybrid Roles: The Government-Linked Media Entity</w:t>
      </w:r>
    </w:p>
    <w:p>
      <w:pPr>
        <w:pStyle w:val="FirstParagraph"/>
      </w:pPr>
      <w:r>
        <w:t xml:space="preserve">A unique feature of the Singaporean media ecosystem is the dominance of government-linked companies (GLCs) in broadcasting and print. For a journalist employed by a GLC, the role is often described as "constructive journalism." This approach focuses on solutions rather than just problems. Instead of solely criticizing a policy failure, the journalist attempts to contextualize it within long-term national goals. This requires high emotional intelligence and political acumen, distinguishing the Singaporean journalist from their adversarial counterparts elsewhere.</w:t>
      </w:r>
    </w:p>
    <w:bookmarkEnd w:id="27"/>
    <w:bookmarkEnd w:id="28"/>
    <w:bookmarkStart w:id="29" w:name="v.-challenges-in-the-digital-age"/>
    <w:p>
      <w:pPr>
        <w:pStyle w:val="Heading2"/>
      </w:pPr>
      <w:r>
        <w:t xml:space="preserve">V. Challenges in the Digital Age</w:t>
      </w:r>
    </w:p>
    <w:p>
      <w:pPr>
        <w:pStyle w:val="FirstParagraph"/>
      </w:pPr>
      <w:r>
        <w:t xml:space="preserve">The digital age has democratized information but also fragmented truth. For the professional journalist in</w:t>
      </w:r>
      <w:r>
        <w:t xml:space="preserve"> </w:t>
      </w:r>
      <w:r>
        <w:rPr>
          <w:bCs/>
          <w:b/>
        </w:rPr>
        <w:t xml:space="preserve">Singapore</w:t>
      </w:r>
      <w:r>
        <w:t xml:space="preserve">, maintaining credibility is increasingly difficult amidst a sea of unverified social media posts and AI-generated content. The pressure to publish quickly often clashes with the ethical obligation to verify facts, especially under the shadow of potential POFMA sanctions.</w:t>
      </w:r>
    </w:p>
    <w:p>
      <w:pPr>
        <w:pStyle w:val="BodyText"/>
      </w:pPr>
      <w:r>
        <w:t xml:space="preserve">Moreover, journalists face intense personal harassment online. As political participation moves to social platforms, media professionals who offer critical views often become targets of coordinated disinformation campaigns and cyberbullying. This creates a chilling effect, where talented young individuals may choose not to enter the profession at all for fear of losing their privacy or safety.</w:t>
      </w:r>
    </w:p>
    <w:bookmarkEnd w:id="29"/>
    <w:bookmarkStart w:id="30" w:name="vi.-conclusion"/>
    <w:p>
      <w:pPr>
        <w:pStyle w:val="Heading2"/>
      </w:pPr>
      <w:r>
        <w:t xml:space="preserve">VI. Conclusion</w:t>
      </w:r>
    </w:p>
    <w:p>
      <w:pPr>
        <w:pStyle w:val="FirstParagraph"/>
      </w:pPr>
      <w:r>
        <w:t xml:space="preserve">The role of the journalist in Singapore is a paradoxical one: they are both servants of state stability and advocates for public accountability. While they operate within strict legal boundaries that limit the scope of investigative reporting seen in other democracies, their influence on public opinion remains profound.</w:t>
      </w:r>
    </w:p>
    <w:p>
      <w:pPr>
        <w:pStyle w:val="BodyText"/>
      </w:pPr>
      <w:r>
        <w:t xml:space="preserve">Looking forward, the definition of a successful journalist in this region will likely evolve to include digital literacy, ethical navigation of hybrid media ecosystems, and the ability to foster dialogue across societal divides. Whether working for legacy institutions like SPH or independent digital platforms, the modern Singaporean journalist must constantly renegotiate their position between being a watchdog and being a partner in national development.</w:t>
      </w:r>
    </w:p>
    <w:p>
      <w:pPr>
        <w:pStyle w:val="BodyText"/>
      </w:pPr>
      <w:r>
        <w:t xml:space="preserve">As</w:t>
      </w:r>
      <w:r>
        <w:t xml:space="preserve"> </w:t>
      </w:r>
      <w:r>
        <w:rPr>
          <w:bCs/>
          <w:b/>
        </w:rPr>
        <w:t xml:space="preserve">Singapore</w:t>
      </w:r>
      <w:r>
        <w:t xml:space="preserve"> </w:t>
      </w:r>
      <w:r>
        <w:t xml:space="preserve">continues to grapple with global uncertainties, economic shifts, and social fragmentation, the need for credible journalism is greater than ever. The challenge lies not in adopting foreign models of journalism wholesale, but in refining an indigenous approach that respects local values while upholding the universal journalistic tenets of accuracy, fairness, and courage.</w:t>
      </w:r>
    </w:p>
    <w:bookmarkEnd w:id="30"/>
    <w:bookmarkStart w:id="31" w:name="vii.-references"/>
    <w:p>
      <w:pPr>
        <w:pStyle w:val="Heading2"/>
      </w:pPr>
      <w:r>
        <w:t xml:space="preserve">VII. References</w:t>
      </w:r>
    </w:p>
    <w:p>
      <w:pPr>
        <w:numPr>
          <w:ilvl w:val="0"/>
          <w:numId w:val="1001"/>
        </w:numPr>
        <w:pStyle w:val="Compact"/>
      </w:pPr>
      <w:r>
        <w:t xml:space="preserve">Goh, M. (2018). *The Rise of Alternative Media in Singapore*. Journal of Asian Communication.</w:t>
      </w:r>
    </w:p>
    <w:p>
      <w:pPr>
        <w:numPr>
          <w:ilvl w:val="0"/>
          <w:numId w:val="1001"/>
        </w:numPr>
        <w:pStyle w:val="Compact"/>
      </w:pPr>
      <w:r>
        <w:t xml:space="preserve">Sng, E. (2015). *Defining the National Interest in Singapore's Media Policy*. NUS Press.</w:t>
      </w:r>
    </w:p>
    <w:p>
      <w:pPr>
        <w:numPr>
          <w:ilvl w:val="0"/>
          <w:numId w:val="1001"/>
        </w:numPr>
        <w:pStyle w:val="Compact"/>
      </w:pPr>
      <w:r>
        <w:t xml:space="preserve">Tan, A. (2021). *Constructive Journalism: A New Paradigm for Southeast Asia?* Asian Journal of Communication.</w:t>
      </w:r>
    </w:p>
    <w:p>
      <w:pPr>
        <w:numPr>
          <w:ilvl w:val="0"/>
          <w:numId w:val="1001"/>
        </w:numPr>
        <w:pStyle w:val="Compact"/>
      </w:pPr>
      <w:r>
        <w:t xml:space="preserve">Singapore Statutes Online. (2019). *Protection from Online Falsehoods and Manipulation Act*. Attorney-General's Chambers.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Journalist in Singapore</dc:title>
  <dc:creator/>
  <dc:language>en</dc:language>
  <cp:keywords/>
  <dcterms:created xsi:type="dcterms:W3CDTF">2026-07-29T19:38:58Z</dcterms:created>
  <dcterms:modified xsi:type="dcterms:W3CDTF">2026-07-29T19:38:58Z</dcterms:modified>
</cp:coreProperties>
</file>

<file path=docProps/custom.xml><?xml version="1.0" encoding="utf-8"?>
<Properties xmlns="http://schemas.openxmlformats.org/officeDocument/2006/custom-properties" xmlns:vt="http://schemas.openxmlformats.org/officeDocument/2006/docPropsVTypes"/>
</file>