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Function</w:t>
      </w:r>
      <w:r>
        <w:t xml:space="preserve"> </w:t>
      </w:r>
      <w:r>
        <w:t xml:space="preserve">of</w:t>
      </w:r>
      <w:r>
        <w:t xml:space="preserve"> </w:t>
      </w:r>
      <w:r>
        <w:t xml:space="preserve">Judges</w:t>
      </w:r>
      <w:r>
        <w:t xml:space="preserve"> </w:t>
      </w:r>
      <w:r>
        <w:t xml:space="preserve">in</w:t>
      </w:r>
      <w:r>
        <w:t xml:space="preserve"> </w:t>
      </w:r>
      <w:r>
        <w:t xml:space="preserve">Australia,</w:t>
      </w:r>
      <w:r>
        <w:t xml:space="preserve"> </w:t>
      </w:r>
      <w:r>
        <w:t xml:space="preserve">Melbourne</w:t>
      </w:r>
    </w:p>
    <w:bookmarkStart w:id="28" w:name="X2b32fbcc0351fc0ff25f75741d31b737fcaa72b"/>
    <w:p>
      <w:pPr>
        <w:pStyle w:val="Heading1"/>
      </w:pPr>
      <w:r>
        <w:t xml:space="preserve">The Role and Function of Judges in Australia, Melbourne</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Legal Studies / Judiciary Systems</w:t>
      </w:r>
      <w:r>
        <w:br/>
      </w:r>
      <w:r>
        <w:rPr>
          <w:bCs/>
          <w:b/>
        </w:rPr>
        <w:t xml:space="preserve">Title:</w:t>
      </w:r>
      <w:r>
        <w:t xml:space="preserve"> </w:t>
      </w:r>
      <w:r>
        <w:t xml:space="preserve">Judicial Independence and the Administration of Justice: A Case Study of the Bench in Australia, Melbourne</w:t>
      </w:r>
    </w:p>
    <w:bookmarkStart w:id="20" w:name="i.-introduction"/>
    <w:p>
      <w:pPr>
        <w:pStyle w:val="Heading2"/>
      </w:pPr>
      <w:r>
        <w:t xml:space="preserve">I. Introduction</w:t>
      </w:r>
    </w:p>
    <w:p>
      <w:pPr>
        <w:pStyle w:val="FirstParagraph"/>
      </w:pPr>
      <w:r>
        <w:t xml:space="preserve">The judiciary serves as the cornerstone of any democratic society, acting as the ultimate arbiter between citizens and state power. In the context of</w:t>
      </w:r>
      <w:r>
        <w:t xml:space="preserve"> </w:t>
      </w:r>
      <w:r>
        <w:rPr>
          <w:bCs/>
          <w:b/>
        </w:rPr>
        <w:t xml:space="preserve">Australia Melbourne</w:t>
      </w:r>
      <w:r>
        <w:t xml:space="preserve">, a city renowned for its legal heritage and vibrant civic life, the role of the</w:t>
      </w:r>
      <w:r>
        <w:t xml:space="preserve"> </w:t>
      </w:r>
      <w:r>
        <w:rPr>
          <w:bCs/>
          <w:b/>
        </w:rPr>
        <w:t xml:space="preserve">Judge</w:t>
      </w:r>
      <w:r>
        <w:t xml:space="preserve"> </w:t>
      </w:r>
      <w:r>
        <w:t xml:space="preserve">is not merely procedural but profoundly constitutional. This term paper examines the critical functions, ethical obligations, and societal impact of judicial officers within this specific jurisdiction. By analyzing the unique position of judges in Melbourne’s court system—from the Magistrates’ Court to the Supreme Court of Victoria—this document aims to elucidate how judicial independence upholds the rule of law while adapting to contemporary social challenges.</w:t>
      </w:r>
    </w:p>
    <w:bookmarkEnd w:id="20"/>
    <w:bookmarkStart w:id="21" w:name="X7fafc2646f7b2f5d4b639b7ec923c0091a5fca9"/>
    <w:p>
      <w:pPr>
        <w:pStyle w:val="Heading2"/>
      </w:pPr>
      <w:r>
        <w:t xml:space="preserve">II. The Constitutional Framework and Judicial Independence</w:t>
      </w:r>
    </w:p>
    <w:p>
      <w:pPr>
        <w:pStyle w:val="FirstParagraph"/>
      </w:pPr>
      <w:r>
        <w:t xml:space="preserve">To understand the position of a</w:t>
      </w:r>
      <w:r>
        <w:t xml:space="preserve"> </w:t>
      </w:r>
      <w:r>
        <w:rPr>
          <w:bCs/>
          <w:b/>
        </w:rPr>
        <w:t xml:space="preserve">Judge</w:t>
      </w:r>
      <w:r>
        <w:t xml:space="preserve"> </w:t>
      </w:r>
      <w:r>
        <w:t xml:space="preserve">in Australia, one must first appreciate the constitutional architecture that protects their impartiality. Section 71 of the Constitution of Australia establishes the federal judiciary, while State constitutions, such as that of Victoria, govern local courts. In</w:t>
      </w:r>
      <w:r>
        <w:t xml:space="preserve"> </w:t>
      </w:r>
      <w:r>
        <w:rPr>
          <w:bCs/>
          <w:b/>
        </w:rPr>
        <w:t xml:space="preserve">Australia Melbourne</w:t>
      </w:r>
      <w:r>
        <w:t xml:space="preserve">, judges are appointed based on merit and professional standing rather than political affiliation. This distinction is vital for maintaining public trust.</w:t>
      </w:r>
    </w:p>
    <w:p>
      <w:pPr>
        <w:pStyle w:val="BodyText"/>
      </w:pPr>
      <w:r>
        <w:t xml:space="preserve">Judicial independence ensures that decisions are made solely on the basis of law and fact, free from external pressures exerted by the executive or legislative branches of government. In Melbourne, this independence is particularly significant given the city's history as a hub for labor movements and social reform. Judges here must navigate complex legal landscapes where public opinion can be highly polarized. The integrity of the</w:t>
      </w:r>
      <w:r>
        <w:t xml:space="preserve"> </w:t>
      </w:r>
      <w:r>
        <w:rPr>
          <w:bCs/>
          <w:b/>
        </w:rPr>
        <w:t xml:space="preserve">Judge</w:t>
      </w:r>
      <w:r>
        <w:t xml:space="preserve"> </w:t>
      </w:r>
      <w:r>
        <w:t xml:space="preserve">relies heavily on their ability to remain detached from political narratives, ensuring that justice is administered equally regardless of the defendant’s status or background.</w:t>
      </w:r>
    </w:p>
    <w:bookmarkEnd w:id="21"/>
    <w:bookmarkStart w:id="22" w:name="Xb732178e8f5fcaa0a41fe86d41f5a47ae1679d7"/>
    <w:p>
      <w:pPr>
        <w:pStyle w:val="Heading2"/>
      </w:pPr>
      <w:r>
        <w:t xml:space="preserve">III. Hierarchical Structure: The Melbourne Context</w:t>
      </w:r>
    </w:p>
    <w:p>
      <w:pPr>
        <w:pStyle w:val="FirstParagraph"/>
      </w:pPr>
      <w:r>
        <w:t xml:space="preserve">Melbourne operates under a hierarchical court system that reflects both Victorian state law and federal jurisdiction. At the base are the Magistrates’ Courts, located throughout suburbs such as Collingwood and Footscray. Here, junior judges and magistrates handle approximately 90% of all criminal matters, including minor assaults, thefts, and traffic offenses. The efficiency of a</w:t>
      </w:r>
      <w:r>
        <w:t xml:space="preserve"> </w:t>
      </w:r>
      <w:r>
        <w:rPr>
          <w:bCs/>
          <w:b/>
        </w:rPr>
        <w:t xml:space="preserve">Judge</w:t>
      </w:r>
      <w:r>
        <w:t xml:space="preserve"> </w:t>
      </w:r>
      <w:r>
        <w:t xml:space="preserve">in this setting is crucial for the timely resolution of disputes.</w:t>
      </w:r>
    </w:p>
    <w:p>
      <w:pPr>
        <w:pStyle w:val="BodyText"/>
      </w:pPr>
      <w:r>
        <w:t xml:space="preserve">Above them stands the County Court of Victoria, dealing with serious indictable offenses like armed robbery and large-scale drug trafficking. Further up is the Supreme Court of Victoria, where senior judges hear major civil disputes and the most severe criminal cases, including murder and treason. In</w:t>
      </w:r>
      <w:r>
        <w:t xml:space="preserve"> </w:t>
      </w:r>
      <w:r>
        <w:rPr>
          <w:bCs/>
          <w:b/>
        </w:rPr>
        <w:t xml:space="preserve">Australia Melbourne</w:t>
      </w:r>
      <w:r>
        <w:t xml:space="preserve">, these courts are not just buildings; they are institutions that embody the continuity of legal tradition. The transition from lower courts to higher appellate levels ensures that legal precedents set by experienced judges in Melbourne can influence statewide jurisprudence.</w:t>
      </w:r>
    </w:p>
    <w:bookmarkEnd w:id="22"/>
    <w:bookmarkStart w:id="23" w:name="iv.-the-duty-to-interpret-and-create-law"/>
    <w:p>
      <w:pPr>
        <w:pStyle w:val="Heading2"/>
      </w:pPr>
      <w:r>
        <w:t xml:space="preserve">IV. The Duty to Interpret and Create Law</w:t>
      </w:r>
    </w:p>
    <w:p>
      <w:pPr>
        <w:pStyle w:val="FirstParagraph"/>
      </w:pPr>
      <w:r>
        <w:t xml:space="preserve">A common misconception is that judges only apply laws written by parliament. However, in the common law system practiced in Australia, the</w:t>
      </w:r>
      <w:r>
        <w:t xml:space="preserve"> </w:t>
      </w:r>
      <w:r>
        <w:rPr>
          <w:bCs/>
          <w:b/>
        </w:rPr>
        <w:t xml:space="preserve">Judge</w:t>
      </w:r>
      <w:r>
        <w:t xml:space="preserve"> </w:t>
      </w:r>
      <w:r>
        <w:t xml:space="preserve">plays an active role in shaping legal principles through precedent (stare decisis). When legislation is ambiguous or silent on a specific issue, judges must interpret parliamentary intent. This interpretative power is particularly visible in Melbourne’s courts during cases involving indigenous rights, environmental protection, and digital privacy.</w:t>
      </w:r>
    </w:p>
    <w:p>
      <w:pPr>
        <w:pStyle w:val="BodyText"/>
      </w:pPr>
      <w:r>
        <w:t xml:space="preserve">For instance, recent rulings in Victoria have required judges to balance traditional property rights with modern Indigenous land claims. In doing so, the</w:t>
      </w:r>
      <w:r>
        <w:t xml:space="preserve"> </w:t>
      </w:r>
      <w:r>
        <w:rPr>
          <w:bCs/>
          <w:b/>
        </w:rPr>
        <w:t xml:space="preserve">Judge</w:t>
      </w:r>
      <w:r>
        <w:t xml:space="preserve"> </w:t>
      </w:r>
      <w:r>
        <w:t xml:space="preserve">does not merely read statutes but engages with historical context and social justice imperatives. This dynamic role requires a deep understanding of sociology and ethics alongside legal expertise. The decisions made by judges in Melbourne often set benchmarks for other jurisdictions across</w:t>
      </w:r>
      <w:r>
        <w:t xml:space="preserve"> </w:t>
      </w:r>
      <w:r>
        <w:rPr>
          <w:bCs/>
          <w:b/>
        </w:rPr>
        <w:t xml:space="preserve">Australia Melbourne</w:t>
      </w:r>
      <w:r>
        <w:t xml:space="preserve">’s broader federal framework, influencing national standards of care and liability.</w:t>
      </w:r>
    </w:p>
    <w:bookmarkEnd w:id="23"/>
    <w:bookmarkStart w:id="24" w:name="X03599913a43af83af5e3a2bbbf4c870bdd610d0"/>
    <w:p>
      <w:pPr>
        <w:pStyle w:val="Heading2"/>
      </w:pPr>
      <w:r>
        <w:t xml:space="preserve">V. Challenges Facing the Modern Judiciary</w:t>
      </w:r>
    </w:p>
    <w:p>
      <w:pPr>
        <w:pStyle w:val="FirstParagraph"/>
      </w:pPr>
      <w:r>
        <w:t xml:space="preserve">The contemporary</w:t>
      </w:r>
      <w:r>
        <w:t xml:space="preserve"> </w:t>
      </w:r>
      <w:r>
        <w:rPr>
          <w:bCs/>
          <w:b/>
        </w:rPr>
        <w:t xml:space="preserve">Judge</w:t>
      </w:r>
      <w:r>
        <w:t xml:space="preserve"> </w:t>
      </w:r>
      <w:r>
        <w:t xml:space="preserve">faces unprecedented challenges. One significant issue is access to justice. In</w:t>
      </w:r>
      <w:r>
        <w:t xml:space="preserve"> </w:t>
      </w:r>
      <w:r>
        <w:rPr>
          <w:bCs/>
          <w:b/>
        </w:rPr>
        <w:t xml:space="preserve">Australia Melbourne</w:t>
      </w:r>
      <w:r>
        <w:t xml:space="preserve">, there is a growing disparity between those who can afford high-quality legal representation and those reliant on public defenders. Judges are increasingly tasked with managing self-represented litigants, which complicates proceedings and places additional burdens on court resources.</w:t>
      </w:r>
    </w:p>
    <w:p>
      <w:pPr>
        <w:pStyle w:val="BodyText"/>
      </w:pPr>
      <w:r>
        <w:t xml:space="preserve">Furthermore, the digital age has introduced new complexities. Issues surrounding cybercrime, data privacy, and artificial intelligence require judges to rapidly acquire technical knowledge to make informed rulings. A judge in Melbourne today must be as comfortable discussing algorithmic bias as they are statutory interpretation. Additionally, mental health awareness within the courtroom is paramount; judges must recognize when defendants require treatment rather than incarceration, leading to the establishment of specialized courts like the Mental Health Court in Victoria.</w:t>
      </w:r>
    </w:p>
    <w:bookmarkEnd w:id="24"/>
    <w:bookmarkStart w:id="25" w:name="Xfbaa2cc4dc000de1fdb6233e905cb609fe4f4a3"/>
    <w:p>
      <w:pPr>
        <w:pStyle w:val="Heading2"/>
      </w:pPr>
      <w:r>
        <w:t xml:space="preserve">VI. Community Engagement and Public Perception</w:t>
      </w:r>
    </w:p>
    <w:p>
      <w:pPr>
        <w:pStyle w:val="FirstParagraph"/>
      </w:pPr>
      <w:r>
        <w:t xml:space="preserve">The legitimacy of the judiciary depends on public confidence. In</w:t>
      </w:r>
      <w:r>
        <w:t xml:space="preserve"> </w:t>
      </w:r>
      <w:r>
        <w:rPr>
          <w:bCs/>
          <w:b/>
        </w:rPr>
        <w:t xml:space="preserve">Australia Melbourne</w:t>
      </w:r>
      <w:r>
        <w:t xml:space="preserve">, judges are encouraged to engage with the community through educational programs, open court initiatives, and cultural sensitivity training. The legal profession in Melbourne has long been at the forefront of promoting diversity within the bench. Efforts to appoint more women and indigenous judges reflect a broader societal shift towards inclusivity.</w:t>
      </w:r>
    </w:p>
    <w:p>
      <w:pPr>
        <w:pStyle w:val="BodyText"/>
      </w:pPr>
      <w:r>
        <w:t xml:space="preserve">However, media scrutiny poses a constant risk to judicial reputation. High-profile cases involving prominent figures can lead to public outcry if perceived outcomes are deemed unjust. It is the duty of every</w:t>
      </w:r>
      <w:r>
        <w:t xml:space="preserve"> </w:t>
      </w:r>
      <w:r>
        <w:rPr>
          <w:bCs/>
          <w:b/>
        </w:rPr>
        <w:t xml:space="preserve">Judge</w:t>
      </w:r>
      <w:r>
        <w:t xml:space="preserve"> </w:t>
      </w:r>
      <w:r>
        <w:t xml:space="preserve">in Melbourne to communicate decisions clearly, explaining the legal reasoning behind verdicts without violating principles of anonymity or prejudice for ongoing trials. Transparency fosters trust, ensuring that the court system remains a respected pillar of society.</w:t>
      </w:r>
    </w:p>
    <w:bookmarkEnd w:id="25"/>
    <w:bookmarkStart w:id="26" w:name="vii.-conclusion"/>
    <w:p>
      <w:pPr>
        <w:pStyle w:val="Heading2"/>
      </w:pPr>
      <w:r>
        <w:t xml:space="preserve">VII. Conclusion</w:t>
      </w:r>
    </w:p>
    <w:p>
      <w:pPr>
        <w:pStyle w:val="FirstParagraph"/>
      </w:pPr>
      <w:r>
        <w:t xml:space="preserve">In conclusion, the role of the</w:t>
      </w:r>
      <w:r>
        <w:t xml:space="preserve"> </w:t>
      </w:r>
      <w:r>
        <w:rPr>
          <w:bCs/>
          <w:b/>
        </w:rPr>
        <w:t xml:space="preserve">Judge</w:t>
      </w:r>
      <w:r>
        <w:t xml:space="preserve"> </w:t>
      </w:r>
      <w:r>
        <w:t xml:space="preserve">in</w:t>
      </w:r>
      <w:r>
        <w:t xml:space="preserve"> </w:t>
      </w:r>
      <w:r>
        <w:rPr>
          <w:bCs/>
          <w:b/>
        </w:rPr>
        <w:t xml:space="preserve">Australia Melbourne</w:t>
      </w:r>
      <w:r>
        <w:t xml:space="preserve"> </w:t>
      </w:r>
      <w:r>
        <w:t xml:space="preserve">is multifaceted and evolving. From interpreting complex statutes to managing diverse caseloads and addressing social inequities, judicial officers are central to the functioning of a fair society. The unique legal culture of Melbourne, characterized by its blend of British common law traditions and progressive social reforms, demands judges who are not only legally astute but also socially conscious.</w:t>
      </w:r>
    </w:p>
    <w:p>
      <w:pPr>
        <w:pStyle w:val="BodyText"/>
      </w:pPr>
      <w:r>
        <w:t xml:space="preserve">As challenges related to technology, access to justice, and demographic changes continue to arise, the adaptability and integrity of the judiciary will remain critical. Protecting judicial independence while enhancing community engagement is essential for preserving the rule of law. Ultimately, the</w:t>
      </w:r>
      <w:r>
        <w:t xml:space="preserve"> </w:t>
      </w:r>
      <w:r>
        <w:rPr>
          <w:bCs/>
          <w:b/>
        </w:rPr>
        <w:t xml:space="preserve">Judge</w:t>
      </w:r>
      <w:r>
        <w:t xml:space="preserve"> </w:t>
      </w:r>
      <w:r>
        <w:t xml:space="preserve">in Melbourne serves as a guardian of rights and liberties, ensuring that justice remains accessible, impartial, and effective for all citizens in</w:t>
      </w:r>
      <w:r>
        <w:t xml:space="preserve"> </w:t>
      </w:r>
      <w:r>
        <w:rPr>
          <w:bCs/>
          <w:b/>
        </w:rPr>
        <w:t xml:space="preserve">Australia Melbourne</w:t>
      </w:r>
      <w:r>
        <w:t xml:space="preserve">.</w:t>
      </w:r>
    </w:p>
    <w:bookmarkEnd w:id="26"/>
    <w:bookmarkStart w:id="27" w:name="viii.-references-selected"/>
    <w:p>
      <w:pPr>
        <w:pStyle w:val="Heading2"/>
      </w:pPr>
      <w:r>
        <w:t xml:space="preserve">VIII. References (Selected)</w:t>
      </w:r>
    </w:p>
    <w:p>
      <w:pPr>
        <w:numPr>
          <w:ilvl w:val="0"/>
          <w:numId w:val="1001"/>
        </w:numPr>
        <w:pStyle w:val="Compact"/>
      </w:pPr>
      <w:r>
        <w:t xml:space="preserve">Hewitt, D. (2019). *The Victorian Judiciary: Structure and Function*. Melbourne University Press.</w:t>
      </w:r>
    </w:p>
    <w:p>
      <w:pPr>
        <w:numPr>
          <w:ilvl w:val="0"/>
          <w:numId w:val="1001"/>
        </w:numPr>
        <w:pStyle w:val="Compact"/>
      </w:pPr>
      <w:r>
        <w:t xml:space="preserve">Court Services Victoria. (2022). *Annual Report on Judicial Conduct and Efficiency*. State Government of Victoria.</w:t>
      </w:r>
    </w:p>
    <w:p>
      <w:pPr>
        <w:numPr>
          <w:ilvl w:val="0"/>
          <w:numId w:val="1001"/>
        </w:numPr>
        <w:pStyle w:val="Compact"/>
      </w:pPr>
      <w:r>
        <w:t xml:space="preserve">The Constitution of Australia, Section 71. Commonwealth of Australia.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Function of Judges in Australia, Melbourne</dc:title>
  <dc:creator/>
  <dc:language>en</dc:language>
  <cp:keywords/>
  <dcterms:created xsi:type="dcterms:W3CDTF">2026-07-29T03:51:35Z</dcterms:created>
  <dcterms:modified xsi:type="dcterms:W3CDTF">2026-07-29T03:51:35Z</dcterms:modified>
</cp:coreProperties>
</file>

<file path=docProps/custom.xml><?xml version="1.0" encoding="utf-8"?>
<Properties xmlns="http://schemas.openxmlformats.org/officeDocument/2006/custom-properties" xmlns:vt="http://schemas.openxmlformats.org/officeDocument/2006/docPropsVTypes"/>
</file>