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Bangladesh</w:t>
      </w:r>
      <w:r>
        <w:t xml:space="preserve"> </w:t>
      </w:r>
      <w:r>
        <w:t xml:space="preserve">Dhaka</w:t>
      </w:r>
    </w:p>
    <w:bookmarkStart w:id="20" w:name="a-term-paper-on-the-judiciary"/>
    <w:p>
      <w:pPr>
        <w:pStyle w:val="Heading1"/>
      </w:pPr>
      <w:r>
        <w:t xml:space="preserve">A Term Paper on the Judiciary</w:t>
      </w:r>
    </w:p>
    <w:p>
      <w:pPr>
        <w:pStyle w:val="FirstParagraph"/>
      </w:pPr>
      <w:r>
        <w:br/>
      </w:r>
      <w:r>
        <w:br/>
      </w:r>
      <w:r>
        <w:br/>
      </w:r>
    </w:p>
    <w:p>
      <w:pPr>
        <w:pStyle w:val="BodyText"/>
      </w:pPr>
      <w:r>
        <w:rPr>
          <w:bCs/>
          <w:b/>
        </w:rPr>
        <w:t xml:space="preserve">Focusing on the Role, Challenges, and Jurisprudence of the Judge in Bangladesh Dhaka</w:t>
      </w:r>
    </w:p>
    <w:p>
      <w:pPr>
        <w:pStyle w:val="BodyText"/>
      </w:pPr>
      <w:r>
        <w:br/>
      </w:r>
      <w:r>
        <w:br/>
      </w:r>
      <w:r>
        <w:br/>
      </w:r>
      <w:r>
        <w:br/>
      </w:r>
    </w:p>
    <w:p>
      <w:pPr>
        <w:pStyle w:val="BodyText"/>
      </w:pPr>
      <w:r>
        <w:t xml:space="preserve">Submitted by:</w:t>
      </w:r>
    </w:p>
    <w:p>
      <w:pPr>
        <w:pStyle w:val="BodyText"/>
      </w:pPr>
      <w:r>
        <w:t xml:space="preserve">Student Name</w:t>
      </w:r>
    </w:p>
    <w:p>
      <w:pPr>
        <w:pStyle w:val="BodyText"/>
      </w:pPr>
      <w:r>
        <w:t xml:space="preserve">Department of Law</w:t>
      </w:r>
    </w:p>
    <w:p>
      <w:pPr>
        <w:pStyle w:val="BodyText"/>
      </w:pPr>
      <w:r>
        <w:br/>
      </w:r>
      <w:r>
        <w:br/>
      </w:r>
      <w:r>
        <w:br/>
      </w:r>
      <w:r>
        <w:t xml:space="preserve">Date: October 20, 2023</w:t>
      </w:r>
    </w:p>
    <w:bookmarkEnd w:id="20"/>
    <w:bookmarkStart w:id="21" w:name="abstract"/>
    <w:p>
      <w:pPr>
        <w:pStyle w:val="Heading3"/>
      </w:pPr>
      <w:r>
        <w:t xml:space="preserve">Abstract</w:t>
      </w:r>
    </w:p>
    <w:p>
      <w:pPr>
        <w:pStyle w:val="FirstParagraph"/>
      </w:pPr>
      <w:r>
        <w:t xml:space="preserve">This Term Paper explores the multifaceted role of the Judge within the judicial framework of Bangladesh Dhaka. As the capital city serves as the administrative and legal hub of the nation, Dhaka hosts critical institutions such as the Supreme Court of Bangladesh, including its Appellate and High Court Divisions. This document examines how a Judge functions not merely as an arbiter in criminal or civil disputes but also as a guardian of constitutional rights amidst rapid urbanization. The paper analyzes the structural hierarchy, specific challenges faced by judges in Dhaka’s courts regarding case backlog and pressure, and the evolving jurisprudence that shapes modern Bangladesh. It concludes that strengthening judicial independence remains paramount for maintaining public trust in Dhaka’s legal system.</w:t>
      </w:r>
    </w:p>
    <w:bookmarkEnd w:id="21"/>
    <w:bookmarkStart w:id="22" w:name="i.-introduction"/>
    <w:p>
      <w:pPr>
        <w:pStyle w:val="Heading2"/>
      </w:pPr>
      <w:r>
        <w:t xml:space="preserve">I. Introduction</w:t>
      </w:r>
    </w:p>
    <w:p>
      <w:pPr>
        <w:pStyle w:val="FirstParagraph"/>
      </w:pPr>
      <w:r>
        <w:t xml:space="preserve">The judiciary stands as one of the three pillars of democracy, ensuring that the rule of law prevails over arbitrary power. In Bangladesh, a developing nation striving for economic and social stability, the integrity of its judicial officers is paramount. This Term Paper specifically focuses on Bangladesh Dhaka, the capital district where a significant proportion of national legal proceedings take place. The Judge in this context operates within a dense urban environment characterized by complex litigation involving corporate entities, high-profile political cases, and mass civil disputes.</w:t>
      </w:r>
    </w:p>
    <w:p>
      <w:pPr>
        <w:pStyle w:val="BodyText"/>
      </w:pPr>
      <w:r>
        <w:t xml:space="preserve">Bangladesh Dhaka is not just a geographical location; it is the epicenter of administrative activity. Consequently, the courts located here—particularly those within the Supreme Court Complex in Motijheel and various district sessions courts—handle a volume of cases that dictates national precedents. The Judge, therefore, bears a heavy responsibility. They are tasked with interpreting laws that have historical roots dating back to colonial times while simultaneously addressing modern constitutional mandates established after 1971.</w:t>
      </w:r>
    </w:p>
    <w:bookmarkEnd w:id="22"/>
    <w:bookmarkStart w:id="26" w:name="ii.-the-structural-role-of-the-judge"/>
    <w:p>
      <w:pPr>
        <w:pStyle w:val="Heading2"/>
      </w:pPr>
      <w:r>
        <w:t xml:space="preserve">II. The Structural Role of the Judge</w:t>
      </w:r>
    </w:p>
    <w:p>
      <w:pPr>
        <w:pStyle w:val="FirstParagraph"/>
      </w:pPr>
      <w:r>
        <w:t xml:space="preserve">To understand the function of the Judge in Bangladesh Dhaka, one must first understand their position within the dual structure of the Supreme Court, which consists of two distinct divisions: the Appellate Division and the High Court Division. Below these constitutional courts lie subordinate judiciary systems, including Magistrate Courts and Civil Courts.</w:t>
      </w:r>
    </w:p>
    <w:bookmarkStart w:id="23" w:name="the-high-court-judge"/>
    <w:p>
      <w:pPr>
        <w:pStyle w:val="Heading3"/>
      </w:pPr>
      <w:r>
        <w:t xml:space="preserve">2.1 The High Court Judge</w:t>
      </w:r>
    </w:p>
    <w:p>
      <w:pPr>
        <w:pStyle w:val="FirstParagraph"/>
      </w:pPr>
      <w:r>
        <w:t xml:space="preserve">Judges in the High Court Division play a pivotal role in Bangladesh Dhaka. They possess original jurisdiction to hear writ petitions under Article 102 of the Constitution of Bangladesh. This means that when citizens or non-governmental organizations challenge administrative actions by the government, it is often a Judge in Dhaka who renders the initial verdict. These judges must be adept at constitutional law, administrative law, and human rights jurisprudence.</w:t>
      </w:r>
    </w:p>
    <w:bookmarkEnd w:id="23"/>
    <w:bookmarkStart w:id="24" w:name="the-appellate-judge"/>
    <w:p>
      <w:pPr>
        <w:pStyle w:val="Heading3"/>
      </w:pPr>
      <w:r>
        <w:t xml:space="preserve">2.2 The Appellate Judge</w:t>
      </w:r>
    </w:p>
    <w:p>
      <w:pPr>
        <w:pStyle w:val="FirstParagraph"/>
      </w:pPr>
      <w:r>
        <w:t xml:space="preserve">Further up the hierarchy, Judges of the Appellate Division serve as the final court of appeal within Bangladesh Dhaka. Their primary duty is to settle legal questions of public importance. A single ruling by an Appellate Judge can overturn precedents set decades ago, fundamentally altering how laws are applied in Dhaka and beyond. These judges are selected based on their exemplary service records and deep understanding of comparative jurisprudence.</w:t>
      </w:r>
    </w:p>
    <w:bookmarkEnd w:id="24"/>
    <w:bookmarkStart w:id="25" w:name="the-subordinate-judge"/>
    <w:p>
      <w:pPr>
        <w:pStyle w:val="Heading3"/>
      </w:pPr>
      <w:r>
        <w:t xml:space="preserve">2.3 The Subordinate Judge</w:t>
      </w:r>
    </w:p>
    <w:p>
      <w:pPr>
        <w:pStyle w:val="FirstParagraph"/>
      </w:pPr>
      <w:r>
        <w:t xml:space="preserve">In the subordinate judiciary located across the districts of Bangladesh Dhaka, such as Dhaka North District Court or Dhaka South District Court, Judges handle a myriad of civil and criminal matters. From property disputes in densely populated areas to serious criminal offenses tried by Sessions Judges, these judicial officers form the backbone of justice delivery for ordinary citizens.</w:t>
      </w:r>
    </w:p>
    <w:bookmarkEnd w:id="25"/>
    <w:bookmarkEnd w:id="26"/>
    <w:bookmarkStart w:id="30" w:name="X2f8a188c97bef5e49d4c2dce3d51d02fdae5f28"/>
    <w:p>
      <w:pPr>
        <w:pStyle w:val="Heading2"/>
      </w:pPr>
      <w:r>
        <w:t xml:space="preserve">III. Specific Challenges Faced by the Judge in Bangladesh Dhaka</w:t>
      </w:r>
    </w:p>
    <w:p>
      <w:pPr>
        <w:pStyle w:val="FirstParagraph"/>
      </w:pPr>
      <w:r>
        <w:t xml:space="preserve">The urban context of Bangladesh Dhaka presents unique challenges that differentiate it from rural judicial settings. The population density and the pace of life contribute to specific pressures on judicial officers.</w:t>
      </w:r>
    </w:p>
    <w:bookmarkStart w:id="27" w:name="case-backlog-and-delay"/>
    <w:p>
      <w:pPr>
        <w:pStyle w:val="Heading3"/>
      </w:pPr>
      <w:r>
        <w:t xml:space="preserve">3.1 Case Backlog and Delay</w:t>
      </w:r>
    </w:p>
    <w:p>
      <w:pPr>
        <w:pStyle w:val="FirstParagraph"/>
      </w:pPr>
      <w:r>
        <w:t xml:space="preserve">The most pressing issue for every Judge in Bangladesh Dhaka is the staggering backlog of cases. It is not uncommon for a civil suit filed in Dhaka to remain pending for over two decades. This delay undermines the efficacy of justice, leading to what many legal scholars term "justice delayed, justice denied." Judges often face administrative hurdles regarding staffing and infrastructure that exacerbate these delays.</w:t>
      </w:r>
    </w:p>
    <w:bookmarkEnd w:id="27"/>
    <w:bookmarkStart w:id="28" w:name="political-pressure"/>
    <w:p>
      <w:pPr>
        <w:pStyle w:val="Heading3"/>
      </w:pPr>
      <w:r>
        <w:t xml:space="preserve">3.2 Political Pressure</w:t>
      </w:r>
    </w:p>
    <w:p>
      <w:pPr>
        <w:pStyle w:val="FirstParagraph"/>
      </w:pPr>
      <w:r>
        <w:t xml:space="preserve">In Bangladesh Dhaka, high-profile cases often involve influential political figures or large corporate entities. A Judge may face immense external pressure to sway a verdict in favor of the powerful. Maintaining absolute impartiality and judicial independence amidst such socio-political turbulence is perhaps the greatest test of character for any judicial officer in the capital.</w:t>
      </w:r>
    </w:p>
    <w:bookmarkEnd w:id="28"/>
    <w:bookmarkStart w:id="29" w:name="technological-adaptation"/>
    <w:p>
      <w:pPr>
        <w:pStyle w:val="Heading3"/>
      </w:pPr>
      <w:r>
        <w:t xml:space="preserve">3.3 Technological Adaptation</w:t>
      </w:r>
    </w:p>
    <w:p>
      <w:pPr>
        <w:pStyle w:val="FirstParagraph"/>
      </w:pPr>
      <w:r>
        <w:t xml:space="preserve">The legal landscape is modernizing rapidly. The introduction of Electronic Case Files (ECF) and virtual hearings requires every Judge to adapt to new technologies. In Bangladesh Dhaka, while infrastructure is improving, ensuring that judicial proceedings are transparent and accessible via digital platforms remains an ongoing challenge.</w:t>
      </w:r>
    </w:p>
    <w:bookmarkEnd w:id="29"/>
    <w:bookmarkEnd w:id="30"/>
    <w:bookmarkStart w:id="31" w:name="X15cbb67959b0243d8b3ccb1850e5f32492a51c7"/>
    <w:p>
      <w:pPr>
        <w:pStyle w:val="Heading2"/>
      </w:pPr>
      <w:r>
        <w:t xml:space="preserve">IV. Jurisprudence and Constitutional Guardianship</w:t>
      </w:r>
    </w:p>
    <w:p>
      <w:pPr>
        <w:pStyle w:val="FirstParagraph"/>
      </w:pPr>
      <w:r>
        <w:t xml:space="preserve">The role of the Judge extends beyond mere dispute resolution; it encompasses the protection of fundamental rights. Over the last few decades, Judges in Bangladesh Dhaka have expanded their jurisprudence to include Public Interest Litigation (PIL). Through PIL, a single litigant can bring a matter before the court concerning environmental degradation in Dhaka’s industrial zones or water pollution affecting public health.</w:t>
      </w:r>
    </w:p>
    <w:p>
      <w:pPr>
        <w:pStyle w:val="BodyText"/>
      </w:pPr>
      <w:r>
        <w:t xml:space="preserve">For instance, judges have issued landmark orders regarding the protection of rivers like the Buriganga and Turag, which flow through Bangladesh Dhaka. By doing so, Judges act not only as interpreters of law but also as stewards of environmental justice. This proactive approach highlights a shift from a passive adjudicator to an active participant in social reform.</w:t>
      </w:r>
    </w:p>
    <w:bookmarkEnd w:id="31"/>
    <w:bookmarkStart w:id="32" w:name="v.-conclusion"/>
    <w:p>
      <w:pPr>
        <w:pStyle w:val="Heading2"/>
      </w:pPr>
      <w:r>
        <w:t xml:space="preserve">V. Conclusion</w:t>
      </w:r>
    </w:p>
    <w:p>
      <w:pPr>
        <w:pStyle w:val="FirstParagraph"/>
      </w:pPr>
      <w:r>
        <w:t xml:space="preserve">In conclusion, the Judge in Bangladesh Dhaka operates within one of the most critical and demanding judicial environments in South Asia. The weight of history, the pressure of modernization, and the expectation for constitutional fidelity all converge on their shoulders. As this Term Paper has outlined, while structural reforms are necessary to alleviate backlogs and enhance technological integration, the core integrity remains with individual judicial officers.</w:t>
      </w:r>
    </w:p>
    <w:p>
      <w:pPr>
        <w:pStyle w:val="BodyText"/>
      </w:pPr>
      <w:r>
        <w:t xml:space="preserve">The future of democracy in Bangladesh relies heavily on maintaining public trust in Dhaka’s courts. Strengthening the independence of the Judge, ensuring their security from external pressures, and providing adequate resources will enable them to fulfill their constitutional mandate effectively. Only through a robust and independent judiciary can Bangladesh Dhaka ensure that justice remains accessible to all its citizens, thereby supporting the nation’s broader goals of development and stability.</w:t>
      </w:r>
    </w:p>
    <w:bookmarkEnd w:id="32"/>
    <w:bookmarkStart w:id="33" w:name="vi.-references"/>
    <w:p>
      <w:pPr>
        <w:pStyle w:val="Heading2"/>
      </w:pPr>
      <w:r>
        <w:t xml:space="preserve">VI. References</w:t>
      </w:r>
    </w:p>
    <w:p>
      <w:pPr>
        <w:pStyle w:val="FirstParagraph"/>
      </w:pPr>
      <w:r>
        <w:rPr>
          <w:bCs/>
          <w:b/>
        </w:rPr>
        <w:t xml:space="preserve">Note: These are indicative references for the Term Paper structure.</w:t>
      </w:r>
    </w:p>
    <w:p>
      <w:pPr>
        <w:numPr>
          <w:ilvl w:val="0"/>
          <w:numId w:val="1001"/>
        </w:numPr>
        <w:pStyle w:val="Compact"/>
      </w:pPr>
      <w:r>
        <w:t xml:space="preserve">- The Constitution of the People's Republic of Bangladesh, 1972.</w:t>
      </w:r>
    </w:p>
    <w:p>
      <w:pPr>
        <w:numPr>
          <w:ilvl w:val="0"/>
          <w:numId w:val="1001"/>
        </w:numPr>
        <w:pStyle w:val="Compact"/>
      </w:pPr>
      <w:r>
        <w:t xml:space="preserve">- Supreme Court Bar Association v. Union of Bangladesh (Writ Petition No. 6889/15).</w:t>
      </w:r>
    </w:p>
    <w:p>
      <w:pPr>
        <w:numPr>
          <w:ilvl w:val="0"/>
          <w:numId w:val="1001"/>
        </w:numPr>
        <w:pStyle w:val="Compact"/>
      </w:pPr>
      <w:r>
        <w:t xml:space="preserve">- Reports on Judicial Backlogs in Dhaka District Courts by the Law and Justice Division.</w:t>
      </w:r>
    </w:p>
    <w:p>
      <w:pPr>
        <w:numPr>
          <w:ilvl w:val="0"/>
          <w:numId w:val="1001"/>
        </w:numPr>
        <w:pStyle w:val="Compact"/>
      </w:pPr>
      <w:r>
        <w:t xml:space="preserve">- Academic journals concerning Administrative Law in South Asia.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Bangladesh Dhaka</dc:title>
  <dc:creator/>
  <dc:language>en</dc:language>
  <cp:keywords/>
  <dcterms:created xsi:type="dcterms:W3CDTF">2026-07-29T13:05:56Z</dcterms:created>
  <dcterms:modified xsi:type="dcterms:W3CDTF">2026-07-29T13:05:56Z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