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Belgium</w:t>
      </w:r>
      <w:r>
        <w:t xml:space="preserve"> </w:t>
      </w:r>
      <w:r>
        <w:t xml:space="preserve">Brussels</w:t>
      </w:r>
    </w:p>
    <w:bookmarkStart w:id="20" w:name="a-term-paper-on-the-judiciary"/>
    <w:p>
      <w:pPr>
        <w:pStyle w:val="Heading1"/>
      </w:pPr>
      <w:r>
        <w:t xml:space="preserve">A Term Paper on the Judiciary</w:t>
      </w:r>
    </w:p>
    <w:p>
      <w:pPr>
        <w:pStyle w:val="FirstParagraph"/>
      </w:pPr>
      <w:r>
        <w:br/>
      </w:r>
      <w:r>
        <w:br/>
      </w:r>
    </w:p>
    <w:p>
      <w:pPr>
        <w:pStyle w:val="BodyText"/>
      </w:pPr>
      <w:r>
        <w:rPr>
          <w:bCs/>
          <w:b/>
        </w:rPr>
        <w:t xml:space="preserve">The Function, Authority, and Challenges of a Judge in Belgium Brussels</w:t>
      </w:r>
    </w:p>
    <w:p>
      <w:pPr>
        <w:pStyle w:val="BodyText"/>
      </w:pPr>
      <w:r>
        <w:br/>
      </w:r>
      <w:r>
        <w:br/>
      </w:r>
      <w:r>
        <w:br/>
      </w:r>
    </w:p>
    <w:p>
      <w:pPr>
        <w:pStyle w:val="BodyText"/>
      </w:pPr>
      <w:r>
        <w:t xml:space="preserve">Prepared for the Course on International Legal Systems</w:t>
      </w:r>
      <w:r>
        <w:br/>
      </w:r>
      <w:r>
        <w:t xml:space="preserve">Date: October 26, 2023</w:t>
      </w:r>
      <w:r>
        <w:br/>
      </w:r>
      <w:r>
        <w:t xml:space="preserve">Region Focus: Belgium Brussels and its Judicial Frameworks</w:t>
      </w:r>
    </w:p>
    <w:bookmarkEnd w:id="20"/>
    <w:bookmarkStart w:id="30" w:name="Xecadc0a53165c7d2a9256861901649c35b7a473"/>
    <w:p>
      <w:pPr>
        <w:pStyle w:val="Heading1"/>
      </w:pPr>
      <w:r>
        <w:t xml:space="preserve">The Role and Responsibilities of a Judge in Belgium Brussels</w:t>
      </w:r>
    </w:p>
    <w:p>
      <w:pPr>
        <w:pStyle w:val="FirstParagraph"/>
      </w:pPr>
      <w:r>
        <w:br/>
      </w:r>
      <w:r>
        <w:br/>
      </w:r>
    </w:p>
    <w:p>
      <w:pPr>
        <w:pStyle w:val="BodyText"/>
      </w:pPr>
      <w:r>
        <w:t xml:space="preserve">The administration of justice is the cornerstone of any democratic society, ensuring that laws are applied fairly, impartially, and consistently. In the context of European law and civil law systems, few regions hold as much legal significance as</w:t>
      </w:r>
      <w:r>
        <w:t xml:space="preserve"> </w:t>
      </w:r>
      <w:r>
        <w:rPr>
          <w:bCs/>
          <w:b/>
        </w:rPr>
        <w:t xml:space="preserve">Belgium Brussels</w:t>
      </w:r>
      <w:r>
        <w:t xml:space="preserve">. As the capital of Belgium and a de facto capital of the European Union, this city presents a unique judicial landscape. This term paper examines the multifaceted role of a</w:t>
      </w:r>
      <w:r>
        <w:t xml:space="preserve"> </w:t>
      </w:r>
      <w:r>
        <w:rPr>
          <w:bCs/>
          <w:b/>
        </w:rPr>
        <w:t xml:space="preserve">Judge</w:t>
      </w:r>
      <w:r>
        <w:t xml:space="preserve"> </w:t>
      </w:r>
      <w:r>
        <w:t xml:space="preserve">operating within this distinct environment. It explores the constitutional framework, jurisdictional complexities, linguistic challenges, and international influences that define judicial practice in</w:t>
      </w:r>
      <w:r>
        <w:t xml:space="preserve"> </w:t>
      </w:r>
      <w:r>
        <w:rPr>
          <w:bCs/>
          <w:b/>
        </w:rPr>
        <w:t xml:space="preserve">Belgium Brussels</w:t>
      </w:r>
      <w:r>
        <w:t xml:space="preserve">.</w:t>
      </w:r>
    </w:p>
    <w:bookmarkStart w:id="21" w:name="X57f468459e7c0f428e26039ca4d5412e142ff33"/>
    <w:p>
      <w:pPr>
        <w:pStyle w:val="Heading2"/>
      </w:pPr>
      <w:r>
        <w:t xml:space="preserve">The Constitutional Framework and Independence of the Judiciary</w:t>
      </w:r>
    </w:p>
    <w:p>
      <w:pPr>
        <w:pStyle w:val="FirstParagraph"/>
      </w:pPr>
      <w:r>
        <w:t xml:space="preserve">To understand what it means to be a Judge in this region, one must first appreciate the constitutional safeguards provided by Belgian law. The Belgian Constitution guarantees the independence of judges, ensuring that no other authority may interfere with their functions. This principle is paramount for any judge practicing in</w:t>
      </w:r>
      <w:r>
        <w:t xml:space="preserve"> </w:t>
      </w:r>
      <w:r>
        <w:rPr>
          <w:bCs/>
          <w:b/>
        </w:rPr>
        <w:t xml:space="preserve">Belgium Brussels</w:t>
      </w:r>
      <w:r>
        <w:t xml:space="preserve">. In a city teeming with political activity and international lobbying due to its status as an EU hub, judicial independence is not merely a theoretical concept but a critical necessity.</w:t>
      </w:r>
    </w:p>
    <w:p>
      <w:pPr>
        <w:pStyle w:val="BodyText"/>
      </w:pPr>
      <w:r>
        <w:t xml:space="preserve">Judges are appointed for life, subject to retirement age limits, which insulates them from political pressure. This tenure security allows judges in</w:t>
      </w:r>
      <w:r>
        <w:t xml:space="preserve"> </w:t>
      </w:r>
      <w:r>
        <w:rPr>
          <w:bCs/>
          <w:b/>
        </w:rPr>
        <w:t xml:space="preserve">Belgium Brussels</w:t>
      </w:r>
      <w:r>
        <w:t xml:space="preserve"> </w:t>
      </w:r>
      <w:r>
        <w:t xml:space="preserve">to deliver verdicts based strictly on legal merit rather than external influence. Whether presiding over a high-profile constitutional dispute or a routine civil matter, the judge operates under the sole authority of the law and previous jurisprudence established by higher courts.</w:t>
      </w:r>
    </w:p>
    <w:bookmarkEnd w:id="21"/>
    <w:bookmarkStart w:id="24" w:name="X1f2ff4a8613ad81946f5959542f4c6f5acaf7c3"/>
    <w:p>
      <w:pPr>
        <w:pStyle w:val="Heading2"/>
      </w:pPr>
      <w:r>
        <w:t xml:space="preserve">Jurisdiction and Court Hierarchy in Brussels</w:t>
      </w:r>
    </w:p>
    <w:p>
      <w:pPr>
        <w:pStyle w:val="FirstParagraph"/>
      </w:pPr>
      <w:r>
        <w:t xml:space="preserve">The role of a Judge in</w:t>
      </w:r>
      <w:r>
        <w:t xml:space="preserve"> </w:t>
      </w:r>
      <w:r>
        <w:rPr>
          <w:bCs/>
          <w:b/>
        </w:rPr>
        <w:t xml:space="preserve">Belgium Brussels</w:t>
      </w:r>
      <w:r>
        <w:t xml:space="preserve"> </w:t>
      </w:r>
      <w:r>
        <w:t xml:space="preserve">is heavily influenced by the specific court to which they are assigned. The Belgian judiciary is organized into various levels, and a judge's authority varies depending on whether they sit in the Justice of the Peace Court, the Tribunal of First Instance, or one of the Courts of Appeal.</w:t>
      </w:r>
    </w:p>
    <w:bookmarkStart w:id="22" w:name="X7178dfa56aa5b5a74f63c63d931536490d60af0"/>
    <w:p>
      <w:pPr>
        <w:pStyle w:val="Heading3"/>
      </w:pPr>
      <w:r>
        <w:t xml:space="preserve">The Tribunal de Premier Instinct / Rechtbank van Eerste Aanleg</w:t>
      </w:r>
    </w:p>
    <w:p>
      <w:pPr>
        <w:pStyle w:val="FirstParagraph"/>
      </w:pPr>
      <w:r>
        <w:t xml:space="preserve">In</w:t>
      </w:r>
      <w:r>
        <w:t xml:space="preserve"> </w:t>
      </w:r>
      <w:r>
        <w:rPr>
          <w:bCs/>
          <w:b/>
        </w:rPr>
        <w:t xml:space="preserve">Belgium Brussels</w:t>
      </w:r>
      <w:r>
        <w:t xml:space="preserve">, judges at this level handle a wide array of civil cases, including divorce, inheritance disputes, and commercial litigation. Given the density of multinational corporations headquartered in Brussels, these judges frequently deal with complex cross-border contractual issues. The judge must possess a robust understanding of both domestic Belgian law and international private law conventions.</w:t>
      </w:r>
    </w:p>
    <w:bookmarkEnd w:id="22"/>
    <w:bookmarkStart w:id="23" w:name="the-constitutional-court"/>
    <w:p>
      <w:pPr>
        <w:pStyle w:val="Heading3"/>
      </w:pPr>
      <w:r>
        <w:t xml:space="preserve">The Constitutional Court</w:t>
      </w:r>
    </w:p>
    <w:p>
      <w:pPr>
        <w:pStyle w:val="FirstParagraph"/>
      </w:pPr>
      <w:r>
        <w:t xml:space="preserve">While not located exclusively within the daily docket of every local judge, the existence of the Constitutional Court in Brussels affects all judicial reasoning. Judges across Belgium must ensure their rulings are consistent with constitutional norms. For a Judge in Brussels, this often involves navigating cases that have implications for federalism and regional autonomy, given the complex political structure of Belgium.</w:t>
      </w:r>
    </w:p>
    <w:bookmarkEnd w:id="23"/>
    <w:bookmarkEnd w:id="24"/>
    <w:bookmarkStart w:id="25" w:name="Xbe54aca0a6db92e5e2cf7d7ea0fb958850d3734"/>
    <w:p>
      <w:pPr>
        <w:pStyle w:val="Heading2"/>
      </w:pPr>
      <w:r>
        <w:t xml:space="preserve">Linguistic Duality and Practical Challenges</w:t>
      </w:r>
    </w:p>
    <w:p>
      <w:pPr>
        <w:pStyle w:val="FirstParagraph"/>
      </w:pPr>
      <w:r>
        <w:t xml:space="preserve">A defining characteristic of being a Judge in</w:t>
      </w:r>
      <w:r>
        <w:t xml:space="preserve"> </w:t>
      </w:r>
      <w:r>
        <w:rPr>
          <w:bCs/>
          <w:b/>
        </w:rPr>
        <w:t xml:space="preserve">Belgium Brussels</w:t>
      </w:r>
      <w:r>
        <w:t xml:space="preserve"> </w:t>
      </w:r>
      <w:r>
        <w:t xml:space="preserve">is the management of linguistic duality. Belgium is officially bilingual (French and Dutch). While Brussels operates as a bilingual enclave, the court system must accommodate both languages. This imposes unique procedural requirements on judges.</w:t>
      </w:r>
    </w:p>
    <w:p>
      <w:pPr>
        <w:pStyle w:val="BodyText"/>
      </w:pPr>
      <w:r>
        <w:t xml:space="preserve">A judge must often ensure that proceedings are conducted in a language understood by all parties involved, which may require the use of sworn interpreters or parallel documentation. In some specialized chambers within Brussels, English is increasingly used, particularly in commercial courts dealing with international arbitration. However, for the general bench of a Judge in</w:t>
      </w:r>
      <w:r>
        <w:t xml:space="preserve"> </w:t>
      </w:r>
      <w:r>
        <w:rPr>
          <w:bCs/>
          <w:b/>
        </w:rPr>
        <w:t xml:space="preserve">Belgium Brussels</w:t>
      </w:r>
      <w:r>
        <w:t xml:space="preserve">, proficiency and careful procedural adherence regarding French and Dutch are essential. Failure to respect language rights can lead to appeals being annulled on procedural grounds.</w:t>
      </w:r>
    </w:p>
    <w:bookmarkEnd w:id="25"/>
    <w:bookmarkStart w:id="26" w:name="the-impact-of-european-union-law"/>
    <w:p>
      <w:pPr>
        <w:pStyle w:val="Heading2"/>
      </w:pPr>
      <w:r>
        <w:t xml:space="preserve">The Impact of European Union Law</w:t>
      </w:r>
    </w:p>
    <w:p>
      <w:pPr>
        <w:pStyle w:val="FirstParagraph"/>
      </w:pPr>
      <w:r>
        <w:t xml:space="preserve">No analysis of the modern Judge in</w:t>
      </w:r>
      <w:r>
        <w:t xml:space="preserve"> </w:t>
      </w:r>
      <w:r>
        <w:rPr>
          <w:bCs/>
          <w:b/>
        </w:rPr>
        <w:t xml:space="preserve">Belgium Brussels</w:t>
      </w:r>
      <w:r>
        <w:t xml:space="preserve"> </w:t>
      </w:r>
      <w:r>
        <w:t xml:space="preserve">is complete without addressing the European dimension. As Brussels hosts the headquarters of both the Council of the European Union and most parts of the European Commission, it is also a major hub for litigation involving EU law. The Court of Justice of the European Union (CJEU) sits in Luxembourg, but its rulings directly impact judges in Brussels.</w:t>
      </w:r>
    </w:p>
    <w:p>
      <w:pPr>
        <w:pStyle w:val="BodyText"/>
      </w:pPr>
      <w:r>
        <w:t xml:space="preserve">Judges in Brussels are considered "European judges" as well as national ones. Under the principle of supremacy of EU law, a Judge must disapply any provision of national law that conflicts with EU regulations. This requires continuous education and a deep familiarity with the treaties and directives issued by European institutions. A case heard by a Judge in Brussels often has precedential value not just for Belgium, but potentially for the entire Union.</w:t>
      </w:r>
    </w:p>
    <w:bookmarkEnd w:id="26"/>
    <w:bookmarkStart w:id="27" w:name="ethical-standards-and-public-perception"/>
    <w:p>
      <w:pPr>
        <w:pStyle w:val="Heading2"/>
      </w:pPr>
      <w:r>
        <w:t xml:space="preserve">Ethical Standards and Public Perception</w:t>
      </w:r>
    </w:p>
    <w:p>
      <w:pPr>
        <w:pStyle w:val="FirstParagraph"/>
      </w:pPr>
      <w:r>
        <w:t xml:space="preserve">The integrity of the judiciary is crucial for public trust. In a metropolis like Brussels, where media scrutiny is intense due to its political significance, Judges must adhere to strict codes of conduct. This includes recusing themselves from cases where there may be a conflict of interest, maintaining confidentiality during ongoing proceedings, and avoiding public commentary on cases they are presiding over.</w:t>
      </w:r>
    </w:p>
    <w:p>
      <w:pPr>
        <w:pStyle w:val="BodyText"/>
      </w:pPr>
      <w:r>
        <w:t xml:space="preserve">The role of the Judge extends beyond merely pronouncing sentences or judgments; it involves managing courtrooms efficiently and ensuring that litigants feel heard. In</w:t>
      </w:r>
      <w:r>
        <w:t xml:space="preserve"> </w:t>
      </w:r>
      <w:r>
        <w:rPr>
          <w:bCs/>
          <w:b/>
        </w:rPr>
        <w:t xml:space="preserve">Belgium Brussels</w:t>
      </w:r>
      <w:r>
        <w:t xml:space="preserve">, where caseloads can be particularly heavy due to population density, judges must balance efficiency with thoroughness.</w:t>
      </w:r>
    </w:p>
    <w:bookmarkEnd w:id="27"/>
    <w:bookmarkStart w:id="28" w:name="conclusion"/>
    <w:p>
      <w:pPr>
        <w:pStyle w:val="Heading2"/>
      </w:pPr>
      <w:r>
        <w:t xml:space="preserve">Conclusion</w:t>
      </w:r>
    </w:p>
    <w:p>
      <w:pPr>
        <w:pStyle w:val="FirstParagraph"/>
      </w:pPr>
      <w:r>
        <w:t xml:space="preserve">In conclusion, the role of a Judge in</w:t>
      </w:r>
      <w:r>
        <w:t xml:space="preserve"> </w:t>
      </w:r>
      <w:r>
        <w:rPr>
          <w:bCs/>
          <w:b/>
        </w:rPr>
        <w:t xml:space="preserve">Belgium Brussels</w:t>
      </w:r>
      <w:r>
        <w:t xml:space="preserve"> </w:t>
      </w:r>
      <w:r>
        <w:t xml:space="preserve">is complex, demanding a unique blend of legal expertise, linguistic competence, and ethical fortitude. Operating at the intersection of national sovereignty and European integration, these judicial officers play a pivotal role in maintaining order and justice. They must navigate the dual-language requirements of Belgian law while applying supranational EU regulations.</w:t>
      </w:r>
    </w:p>
    <w:p>
      <w:pPr>
        <w:pStyle w:val="BodyText"/>
      </w:pPr>
      <w:r>
        <w:t xml:space="preserve">As highlighted in this Term Paper, the Judge serves as a guardian of legal certainty in one of Europe's most dynamic cities. The challenges faced by judges in Brussels—from managing complex international commercial disputes to upholding constitutional rights—demonstrate the vital importance of an independent and capable judiciary. Understanding these dynamics provides valuable insight into how law functions within a modern, federal, and Europeanized state like Belgium.</w:t>
      </w:r>
    </w:p>
    <w:bookmarkEnd w:id="28"/>
    <w:bookmarkStart w:id="29" w:name="references"/>
    <w:p>
      <w:pPr>
        <w:pStyle w:val="Heading2"/>
      </w:pPr>
      <w:r>
        <w:t xml:space="preserve">References</w:t>
      </w:r>
    </w:p>
    <w:p>
      <w:pPr>
        <w:numPr>
          <w:ilvl w:val="0"/>
          <w:numId w:val="1001"/>
        </w:numPr>
        <w:pStyle w:val="Compact"/>
      </w:pPr>
      <w:r>
        <w:t xml:space="preserve">- Belgian Constitution. Title III of the Public Powers, Articles 159-168.</w:t>
      </w:r>
    </w:p>
    <w:p>
      <w:pPr>
        <w:numPr>
          <w:ilvl w:val="0"/>
          <w:numId w:val="1001"/>
        </w:numPr>
        <w:pStyle w:val="Compact"/>
      </w:pPr>
      <w:r>
        <w:t xml:space="preserve">- Code of Criminal Procedure (Belgium).</w:t>
      </w:r>
    </w:p>
    <w:p>
      <w:pPr>
        <w:numPr>
          <w:ilvl w:val="0"/>
          <w:numId w:val="1001"/>
        </w:numPr>
        <w:pStyle w:val="Compact"/>
      </w:pPr>
      <w:r>
        <w:t xml:space="preserve">- New Code of Civil Procedure (Belgium).</w:t>
      </w:r>
    </w:p>
    <w:p>
      <w:pPr>
        <w:numPr>
          <w:ilvl w:val="0"/>
          <w:numId w:val="1001"/>
        </w:numPr>
        <w:pStyle w:val="Compact"/>
      </w:pPr>
      <w:r>
        <w:t xml:space="preserve">- European Convention on Human Rights, Article 6: Right to a fair trial.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Judge in Belgium Brussels</dc:title>
  <dc:creator/>
  <dc:language>en</dc:language>
  <cp:keywords/>
  <dcterms:created xsi:type="dcterms:W3CDTF">2026-07-29T06:56:14Z</dcterms:created>
  <dcterms:modified xsi:type="dcterms:W3CDTF">2026-07-29T06:56:14Z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