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Indonesia</w:t>
      </w:r>
      <w:r>
        <w:t xml:space="preserve"> </w:t>
      </w:r>
      <w:r>
        <w:t xml:space="preserve">Jakarta</w:t>
      </w:r>
    </w:p>
    <w:bookmarkStart w:id="32" w:name="Xbdf5bf55f1ef1a431e8342775fb01aeadb3c929"/>
    <w:p>
      <w:pPr>
        <w:pStyle w:val="Heading1"/>
      </w:pPr>
      <w:r>
        <w:t xml:space="preserve">Term Paper:</w:t>
      </w:r>
      <w:r>
        <w:br/>
      </w:r>
      <w:r>
        <w:t xml:space="preserve">The Role, Challenges, and Evolution of the Judge in Indonesia Jakarta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Law and Governance Studies</w:t>
      </w:r>
      <w:r>
        <w:br/>
      </w:r>
      <w:r>
        <w:rPr>
          <w:bCs/>
          <w:b/>
        </w:rPr>
        <w:t xml:space="preserve">Institution:</w:t>
      </w:r>
      <w:r>
        <w:t xml:space="preserve"> </w:t>
      </w:r>
      <w:r>
        <w:t xml:space="preserve">[University Name Placeholder]</w:t>
      </w:r>
    </w:p>
    <w:p>
      <w:pPr>
        <w:pStyle w:val="BodyText"/>
      </w:pPr>
      <w:r>
        <w:rPr>
          <w:iCs/>
          <w:i/>
        </w:rPr>
        <w:t xml:space="preserve">This term paper explores the multifaceted role of the Judge within the legal framework of Indonesia Jakarta. It examines the historical context, statutory mandates, and contemporary challenges faced by judicial officers in Indonesia's capital city. The paper argues that while Judiciary integrity is constitutionally protected, practical implementation in Indonesia Jakarta reveals significant hurdles related to corruption perceptions, case backlogs, and the need for modernization.</w:t>
      </w:r>
    </w:p>
    <w:bookmarkStart w:id="20" w:name="i.-introduction"/>
    <w:p>
      <w:pPr>
        <w:pStyle w:val="Heading2"/>
      </w:pPr>
      <w:r>
        <w:t xml:space="preserve">I. Introduction</w:t>
      </w:r>
    </w:p>
    <w:p>
      <w:pPr>
        <w:pStyle w:val="FirstParagraph"/>
      </w:pPr>
      <w:r>
        <w:t xml:space="preserve">The administration of justice is the cornerstone of any democratic society. In Indonesia, a nation undergoing rapid socio-economic transformation, the legitimacy of its legal institutions is paramount. At the heart of this system stands the Judge, an individual vested with immense power to interpret law and dispense justice. This term paper focuses specifically on the context of Indonesia Jakarta, where approximately 30% of all national legal cases are filed annually. As the capital city and economic hub, Indonesia Jakarta serves as a microcosm for the broader judicial issues facing the archipelago. Understanding how a Judge operates within this dense urban environment is critical for assessing the health of rule-of-law in Southeast Asia’s most populous nation.</w:t>
      </w:r>
    </w:p>
    <w:bookmarkEnd w:id="20"/>
    <w:bookmarkStart w:id="21" w:name="X5fbd8916e5952df72b6f236fc31e04d64abc13d"/>
    <w:p>
      <w:pPr>
        <w:pStyle w:val="Heading2"/>
      </w:pPr>
      <w:r>
        <w:t xml:space="preserve">II. The Statutory and Constitutional Mandate</w:t>
      </w:r>
    </w:p>
    <w:p>
      <w:pPr>
        <w:pStyle w:val="FirstParagraph"/>
      </w:pPr>
      <w:r>
        <w:t xml:space="preserve">The authority of a Judge in Indonesia is derived primarily from the 1945 Constitution and Law No. 48 of 2009 concerning Judicial Power (Kekuasaan Kehakiman). These legal instruments mandate that judicial power be exercised independently, free from interference by other branches of government, including the Executive and Legislative bodies. For a Judge operating in Indonesia Jakarta, this independence is both a shield and a burden. The Judge must apply the law impartially, whether the defendant is a local merchant or a multinational corporation headquartered in Central Jakarta.</w:t>
      </w:r>
    </w:p>
    <w:p>
      <w:pPr>
        <w:pStyle w:val="BodyText"/>
      </w:pPr>
      <w:r>
        <w:t xml:space="preserve">The concept of "meritocracy" in appointing Judges involves rigorous testing by the Judicial Commission (Komisi Yudisial). However, once appointed, these Judges become state civil servants with life tenure protections. In Indonesia Jakarta, where political and business interests intersect frequently, this independence is tested daily. The Judge is expected to uphold the Pancasila principles—Indonesia’s philosophical foundation—which emphasize social justice and monotheism alongside democracy.</w:t>
      </w:r>
    </w:p>
    <w:bookmarkEnd w:id="21"/>
    <w:bookmarkStart w:id="24" w:name="X056eddad1e560a7a6b186495730aa8e6924106e"/>
    <w:p>
      <w:pPr>
        <w:pStyle w:val="Heading2"/>
      </w:pPr>
      <w:r>
        <w:t xml:space="preserve">III. Unique Characteristics of the Judiciary in Indonesia Jakarta</w:t>
      </w:r>
    </w:p>
    <w:p>
      <w:pPr>
        <w:pStyle w:val="FirstParagraph"/>
      </w:pPr>
      <w:r>
        <w:t xml:space="preserve">The legal landscape in Indonesia Jakarta differs significantly from rural regions due to the volume and complexity of cases. The District Court (Pengadilan Negeri) in Central Jakarta is one of the busiest court systems in Asia. Consequently, a Judge here often handles a docket that would overwhelm peers elsewhere.</w:t>
      </w:r>
    </w:p>
    <w:bookmarkStart w:id="22" w:name="a.-commercial-and-corporate-litigation"/>
    <w:p>
      <w:pPr>
        <w:pStyle w:val="Heading3"/>
      </w:pPr>
      <w:r>
        <w:t xml:space="preserve">A. Commercial and Corporate Litigation</w:t>
      </w:r>
    </w:p>
    <w:p>
      <w:pPr>
        <w:pStyle w:val="FirstParagraph"/>
      </w:pPr>
      <w:r>
        <w:t xml:space="preserve">As Indonesia Jakarta hosts the Stock Exchange and numerous multinational corporations, Judges frequently preside over complex commercial disputes, bankruptcy cases, and intellectual property infringements. This requires a specialized understanding of international business standards alongside domestic civil law (Burgerlijk Wetboek). The Judge must navigate between traditional Indonesian legal customs and modern global commercial practices.</w:t>
      </w:r>
    </w:p>
    <w:bookmarkEnd w:id="22"/>
    <w:bookmarkStart w:id="23" w:name="b.-criminal-justice-in-an-urban-setting"/>
    <w:p>
      <w:pPr>
        <w:pStyle w:val="Heading3"/>
      </w:pPr>
      <w:r>
        <w:t xml:space="preserve">B. Criminal Justice in an Urban Setting</w:t>
      </w:r>
    </w:p>
    <w:p>
      <w:pPr>
        <w:pStyle w:val="FirstParagraph"/>
      </w:pPr>
      <w:r>
        <w:t xml:space="preserve">Criminal justice in Indonesia Jakarta presents different dynamics compared to other regions. High-profile cases involving political figures or high-ranking police officials often attract media scrutiny. For the Judge, this creates external pressure that is less prevalent in smaller jurisdictions. The perception of impartiality is under intense public and digital spotlight.</w:t>
      </w:r>
    </w:p>
    <w:bookmarkEnd w:id="23"/>
    <w:bookmarkEnd w:id="24"/>
    <w:bookmarkStart w:id="28" w:name="iv.-critical-challenges-facing-the-judge"/>
    <w:p>
      <w:pPr>
        <w:pStyle w:val="Heading2"/>
      </w:pPr>
      <w:r>
        <w:t xml:space="preserve">IV. Critical Challenges Facing the Judge</w:t>
      </w:r>
    </w:p>
    <w:p>
      <w:pPr>
        <w:pStyle w:val="FirstParagraph"/>
      </w:pPr>
      <w:r>
        <w:t xml:space="preserve">Despite constitutional guarantees, Judges in Indonesia Jakarta face systemic challenges that hinder effective justice delivery.</w:t>
      </w:r>
    </w:p>
    <w:bookmarkStart w:id="25" w:name="a.-case-backlogs-and-efficiency"/>
    <w:p>
      <w:pPr>
        <w:pStyle w:val="Heading3"/>
      </w:pPr>
      <w:r>
        <w:t xml:space="preserve">A. Case Backlogs and Efficiency</w:t>
      </w:r>
    </w:p>
    <w:p>
      <w:pPr>
        <w:pStyle w:val="FirstParagraph"/>
      </w:pPr>
      <w:r>
        <w:t xml:space="preserve">The most pressing issue is the accumulation of pending cases. In many courts in Indonesia Jakarta, a simple civil case may take three to five years to resolve. This delay undermines the right to a fair trial within a reasonable time frame, as guaranteed by international human rights standards. For the Judge, managing this backlog requires not only legal acumen but also administrative efficiency and case management skills that are sometimes lacking in traditional legal education.</w:t>
      </w:r>
    </w:p>
    <w:bookmarkEnd w:id="25"/>
    <w:bookmarkStart w:id="26" w:name="b.-corruption-and-integrity-issues"/>
    <w:p>
      <w:pPr>
        <w:pStyle w:val="Heading3"/>
      </w:pPr>
      <w:r>
        <w:t xml:space="preserve">B. Corruption and Integrity Issues</w:t>
      </w:r>
    </w:p>
    <w:p>
      <w:pPr>
        <w:pStyle w:val="FirstParagraph"/>
      </w:pPr>
      <w:r>
        <w:t xml:space="preserve">Corruption remains a significant concern for the Judiciary in Indonesia Jakarta. While the Supreme Court has implemented digital case management systems to reduce human contact between litigants and court staff (a measure known as "e-Court"), allegations of bribery or influence-peddling persist. The Judge operates within an environment where transparency is key to restoring public trust. Anti-corruption efforts by the KPK (Komisi Pemberantasan Korupsi) have targeted judicial corruption, creating a climate of fear but also encouraging greater adherence to ethical codes.</w:t>
      </w:r>
    </w:p>
    <w:bookmarkEnd w:id="26"/>
    <w:bookmarkStart w:id="27" w:name="c.-technological-adaptation"/>
    <w:p>
      <w:pPr>
        <w:pStyle w:val="Heading3"/>
      </w:pPr>
      <w:r>
        <w:t xml:space="preserve">C. Technological Adaptation</w:t>
      </w:r>
    </w:p>
    <w:p>
      <w:pPr>
        <w:pStyle w:val="FirstParagraph"/>
      </w:pPr>
      <w:r>
        <w:t xml:space="preserve">The shift toward digitalization requires Judges in Indonesia Jakarta to adapt quickly. Remote hearings, digital evidence submission, and online verdict announcements are becoming standard. Judges who are resistant to technology may find their work efficiency declining, further exacerbating the backlog problem.</w:t>
      </w:r>
    </w:p>
    <w:bookmarkEnd w:id="27"/>
    <w:bookmarkEnd w:id="28"/>
    <w:bookmarkStart w:id="29" w:name="Xfe0116a60d45a30996b92e121e5b4bb424c1450"/>
    <w:p>
      <w:pPr>
        <w:pStyle w:val="Heading2"/>
      </w:pPr>
      <w:r>
        <w:t xml:space="preserve">V. The Path Forward: Reform and Modernization</w:t>
      </w:r>
    </w:p>
    <w:p>
      <w:pPr>
        <w:pStyle w:val="FirstParagraph"/>
      </w:pPr>
      <w:r>
        <w:t xml:space="preserve">To strengthen the position of the Judge in Indonesia Jakarta, several reforms are proposed. First, continuous professional development is essential. Judges must undergo regular training not just on substantive law changes but also on case management techniques and technological tools.</w:t>
      </w:r>
    </w:p>
    <w:p>
      <w:pPr>
        <w:pStyle w:val="BodyText"/>
      </w:pPr>
      <w:r>
        <w:t xml:space="preserve">Second, transparency mechanisms must be strengthened. The publication of verdicts and reasoning (consideraans) in accessible formats helps the public understand judicial decisions, thereby enhancing trust. In Indonesia Jakarta, where civil society organizations are active, open data regarding court performance metrics can hold Judges accountable for delays without compromising their independence.</w:t>
      </w:r>
    </w:p>
    <w:p>
      <w:pPr>
        <w:pStyle w:val="BodyText"/>
      </w:pPr>
      <w:r>
        <w:t xml:space="preserve">Third, improving welfare conditions for Judges is crucial. While high-ranking judges earn decent salaries compared to average citizens, economic pressures in a high-cost city like Indonesia Jakarta can still create vulnerabilities. Ensuring financial security helps reduce the temptation of corruption and allows the Judge to focus solely on legal reasoning.</w:t>
      </w:r>
    </w:p>
    <w:bookmarkEnd w:id="29"/>
    <w:bookmarkStart w:id="30" w:name="vi.-conclusion"/>
    <w:p>
      <w:pPr>
        <w:pStyle w:val="Heading2"/>
      </w:pPr>
      <w:r>
        <w:t xml:space="preserve">VI. Conclusion</w:t>
      </w:r>
    </w:p>
    <w:p>
      <w:pPr>
        <w:pStyle w:val="FirstParagraph"/>
      </w:pPr>
      <w:r>
        <w:t xml:space="preserve">The role of the Judge in Indonesia Jakarta is complex and critical to national stability. They stand at the intersection of traditional law, modern business interests, and political dynamics. While constitutional frameworks provide strong protections for judicial independence, practical realities such as case backlogs, corruption risks, and technological gaps pose significant hurdles.</w:t>
      </w:r>
    </w:p>
    <w:p>
      <w:pPr>
        <w:pStyle w:val="BodyText"/>
      </w:pPr>
      <w:r>
        <w:t xml:space="preserve">For the Indonesian legal system to thrive in the 21st century, support for Judges must be holistic. This involves not only protecting their independence but also empowering them with tools and resources to handle the unique demands of Indonesia Jakarta’s busy courts. A strong, independent, and efficient Judiciary is indispensable for attracting foreign investment and ensuring social justice for all citizens. Therefore, ongoing dialogue between the Supreme Court, the Judicial Commission, civil society, and legal academia remains vital to refining the role of the Judge in this dynamic metropolis.</w:t>
      </w:r>
    </w:p>
    <w:bookmarkEnd w:id="30"/>
    <w:bookmarkStart w:id="31" w:name="vii.-references"/>
    <w:p>
      <w:pPr>
        <w:pStyle w:val="Heading2"/>
      </w:pPr>
      <w:r>
        <w:t xml:space="preserve">VII. References</w:t>
      </w:r>
    </w:p>
    <w:p>
      <w:pPr>
        <w:pStyle w:val="FirstParagraph"/>
      </w:pPr>
      <w:r>
        <w:rPr>
          <w:iCs/>
          <w:i/>
        </w:rPr>
        <w:t xml:space="preserve">Note: The following are representative references for academic purposes.</w:t>
      </w:r>
    </w:p>
    <w:p>
      <w:pPr>
        <w:numPr>
          <w:ilvl w:val="0"/>
          <w:numId w:val="1001"/>
        </w:numPr>
        <w:pStyle w:val="Compact"/>
      </w:pPr>
      <w:r>
        <w:t xml:space="preserve">Hutchinson, T., &amp; McClean, J. (2011).</w:t>
      </w:r>
      <w:r>
        <w:t xml:space="preserve"> </w:t>
      </w:r>
      <w:r>
        <w:rPr>
          <w:bCs/>
          <w:b/>
        </w:rPr>
        <w:t xml:space="preserve">Judicial Independence in Indonesia: A Study of the Supreme Court and the Judicial Commission.</w:t>
      </w:r>
      <w:r>
        <w:t xml:space="preserve"> </w:t>
      </w:r>
      <w:r>
        <w:t xml:space="preserve">Sydney Law Review.</w:t>
      </w:r>
    </w:p>
    <w:p>
      <w:pPr>
        <w:numPr>
          <w:ilvl w:val="0"/>
          <w:numId w:val="1001"/>
        </w:numPr>
        <w:pStyle w:val="Compact"/>
      </w:pPr>
      <w:r>
        <w:t xml:space="preserve">Korver, A. (2018).</w:t>
      </w:r>
      <w:r>
        <w:t xml:space="preserve"> </w:t>
      </w:r>
      <w:r>
        <w:rPr>
          <w:bCs/>
          <w:b/>
        </w:rPr>
        <w:t xml:space="preserve">The Judiciary in Indonesia: Challenges of Reform and Corruption Control.</w:t>
      </w:r>
      <w:r>
        <w:t xml:space="preserve"> </w:t>
      </w:r>
      <w:r>
        <w:t xml:space="preserve">Asian Journal of Law and Society.</w:t>
      </w:r>
    </w:p>
    <w:p>
      <w:pPr>
        <w:numPr>
          <w:ilvl w:val="0"/>
          <w:numId w:val="1001"/>
        </w:numPr>
        <w:pStyle w:val="Compact"/>
      </w:pPr>
      <w:r>
        <w:t xml:space="preserve">Sundhya Pahuja. (2015).</w:t>
      </w:r>
      <w:r>
        <w:t xml:space="preserve"> </w:t>
      </w:r>
      <w:r>
        <w:rPr>
          <w:bCs/>
          <w:b/>
        </w:rPr>
        <w:t xml:space="preserve">Critical International Law on the Pacific Front: Indonesia Jakarta as a Case Study.</w:t>
      </w:r>
      <w:r>
        <w:t xml:space="preserve"> </w:t>
      </w:r>
      <w:r>
        <w:t xml:space="preserve">Routledge.</w:t>
      </w:r>
    </w:p>
    <w:p>
      <w:pPr>
        <w:numPr>
          <w:ilvl w:val="0"/>
          <w:numId w:val="1001"/>
        </w:numPr>
        <w:pStyle w:val="Compact"/>
      </w:pPr>
      <w:r>
        <w:t xml:space="preserve">Law of the Republic of Indonesia Number 48 Year 2009 concerning Judicial Power.</w:t>
      </w:r>
    </w:p>
    <w:p>
      <w:pPr>
        <w:numPr>
          <w:ilvl w:val="0"/>
          <w:numId w:val="1001"/>
        </w:numPr>
        <w:pStyle w:val="Compact"/>
      </w:pPr>
      <w:r>
        <w:t xml:space="preserve">Data reports from the Indonesian Supreme Court (Mahkamah Agung) regarding case backlog statistics in Central Jakarta District Courts, 2015-2023.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Judge in Indonesia Jakarta</dc:title>
  <dc:creator/>
  <dc:language>en</dc:language>
  <cp:keywords/>
  <dcterms:created xsi:type="dcterms:W3CDTF">2026-07-29T14:28:48Z</dcterms:created>
  <dcterms:modified xsi:type="dcterms:W3CDTF">2026-07-29T14:28:48Z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