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d7df0e6ba7d962531aa9e92a60a6d4fcfac9d40"/>
    <w:p>
      <w:pPr>
        <w:pStyle w:val="Heading1"/>
      </w:pPr>
      <w:r>
        <w:t xml:space="preserve">The Role and Evolution of the Judge in Saudi Arabia Jeddah</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Legal Frameworks and Judicial Independence</w:t>
      </w:r>
      <w:r>
        <w:br/>
      </w:r>
      <w:r>
        <w:rPr>
          <w:bCs/>
          <w:b/>
        </w:rPr>
        <w:t xml:space="preserve">Institution:</w:t>
      </w:r>
      <w:r>
        <w:t xml:space="preserve">_Department of Islamic Law Studies_</w:t>
      </w:r>
    </w:p>
    <w:bookmarkStart w:id="20" w:name="i.-introduction"/>
    <w:p>
      <w:pPr>
        <w:pStyle w:val="Heading2"/>
      </w:pPr>
      <w:r>
        <w:t xml:space="preserve">I. Introduction</w:t>
      </w:r>
    </w:p>
    <w:p>
      <w:pPr>
        <w:pStyle w:val="FirstParagraph"/>
      </w:pPr>
      <w:r>
        <w:t xml:space="preserve">The legal landscape of the Kingdom is undergoing a profound transformation, driven by Vision 2030 and the necessity to modernize judicial systems to support economic diversification. Within this broader national context,</w:t>
      </w:r>
      <w:r>
        <w:t xml:space="preserve"> </w:t>
      </w:r>
      <w:r>
        <w:rPr>
          <w:bCs/>
          <w:b/>
        </w:rPr>
        <w:t xml:space="preserve">Saudi Arabia Jeddah</w:t>
      </w:r>
      <w:r>
        <w:t xml:space="preserve"> </w:t>
      </w:r>
      <w:r>
        <w:t xml:space="preserve">stands as a critical epicenter for legal adjudication due to its status as the kingdom's commercial capital and gateway for international trade. At the heart of this judicial machinery is the figure of the</w:t>
      </w:r>
      <w:r>
        <w:t xml:space="preserve"> </w:t>
      </w:r>
      <w:r>
        <w:rPr>
          <w:bCs/>
          <w:b/>
        </w:rPr>
        <w:t xml:space="preserve">Judge</w:t>
      </w:r>
      <w:r>
        <w:t xml:space="preserve">. This term paper explores the dual nature of judgeship in this region, examining how traditional Islamic jurisprudence (Fiqh) intersects with modern statutory codes. It argues that while the identity of a judge remains rooted in religious scholarship, their function as an impartial arbiter is increasingly shaped by procedural standardization and international commercial expectations inherent to</w:t>
      </w:r>
      <w:r>
        <w:t xml:space="preserve"> </w:t>
      </w:r>
      <w:r>
        <w:rPr>
          <w:bCs/>
          <w:b/>
        </w:rPr>
        <w:t xml:space="preserve">Saudi Arabia Jeddah</w:t>
      </w:r>
      <w:r>
        <w:t xml:space="preserve">.</w:t>
      </w:r>
    </w:p>
    <w:bookmarkEnd w:id="20"/>
    <w:bookmarkStart w:id="21" w:name="X090cea8306c41286264e7fcfc230527c15ed284"/>
    <w:p>
      <w:pPr>
        <w:pStyle w:val="Heading2"/>
      </w:pPr>
      <w:r>
        <w:t xml:space="preserve">II. The Historical and Religious Foundation of Judgeship</w:t>
      </w:r>
    </w:p>
    <w:p>
      <w:pPr>
        <w:pStyle w:val="FirstParagraph"/>
      </w:pPr>
      <w:r>
        <w:t xml:space="preserve">To understand the contemporary role of the</w:t>
      </w:r>
      <w:r>
        <w:t xml:space="preserve"> </w:t>
      </w:r>
      <w:r>
        <w:rPr>
          <w:bCs/>
          <w:b/>
        </w:rPr>
        <w:t xml:space="preserve">Judge</w:t>
      </w:r>
      <w:r>
        <w:t xml:space="preserve">, one must first appreciate the historical continuity of judicial authority in Islam. In the Kingdom, judges are not merely interpreters of written law; they are custodians of Sharia (Islamic Law). Historically, judges in cities like Jeddah served as local arbitrators who resolved disputes based on consensus among scholars and specific madhhabs (schools of thought), predominantly the Hanbali school.</w:t>
      </w:r>
      <w:r>
        <w:t xml:space="preserve"> </w:t>
      </w:r>
      <w:r>
        <w:t xml:space="preserve">In</w:t>
      </w:r>
      <w:r>
        <w:t xml:space="preserve"> </w:t>
      </w:r>
      <w:r>
        <w:rPr>
          <w:bCs/>
          <w:b/>
        </w:rPr>
        <w:t xml:space="preserve">Saudi Arabia Jeddah</w:t>
      </w:r>
      <w:r>
        <w:t xml:space="preserve">, this heritage is visible in the architecture and administration of the courts. The judge is expected to possess deep knowledge of Quranic principles, Sunnah, and classical jurisprudential texts. This requirement ensures that all rulings align with Islamic tenets regarding justice (Adl), trust (Amanah), and accountability. Unlike secular systems where case law might dominate, the</w:t>
      </w:r>
      <w:r>
        <w:t xml:space="preserve"> </w:t>
      </w:r>
      <w:r>
        <w:rPr>
          <w:bCs/>
          <w:b/>
        </w:rPr>
        <w:t xml:space="preserve">Judge</w:t>
      </w:r>
      <w:r>
        <w:t xml:space="preserve"> </w:t>
      </w:r>
      <w:r>
        <w:t xml:space="preserve">in this context often relies on primary sources when statutory codes are silent or ambiguous, maintaining a direct link between spiritual authority and legal outcome.</w:t>
      </w:r>
    </w:p>
    <w:bookmarkEnd w:id="21"/>
    <w:bookmarkStart w:id="22" w:name="X3aed04b85bdc91383472fa299d3e9215c690454"/>
    <w:p>
      <w:pPr>
        <w:pStyle w:val="Heading2"/>
      </w:pPr>
      <w:r>
        <w:t xml:space="preserve">III. Modernization: The Role of the Judge Under New Laws</w:t>
      </w:r>
    </w:p>
    <w:p>
      <w:pPr>
        <w:pStyle w:val="FirstParagraph"/>
      </w:pPr>
      <w:r>
        <w:t xml:space="preserve">The enactment of the Law of Procedure before Shari'ah Courts, followed by subsequent regulations governing civil transactions, personal status matters, and labor disputes, has significantly altered the daily operations of a</w:t>
      </w:r>
      <w:r>
        <w:t xml:space="preserve"> </w:t>
      </w:r>
      <w:r>
        <w:rPr>
          <w:bCs/>
          <w:b/>
        </w:rPr>
        <w:t xml:space="preserve">Judge</w:t>
      </w:r>
      <w:r>
        <w:t xml:space="preserve">. While Sharia remains the supreme source of legislation, judges are now bound by codified rules regarding evidence submission.</w:t>
      </w:r>
      <w:r>
        <w:t xml:space="preserve"> </w:t>
      </w:r>
      <w:r>
        <w:t xml:space="preserve">In</w:t>
      </w:r>
      <w:r>
        <w:t xml:space="preserve"> </w:t>
      </w:r>
      <w:r>
        <w:rPr>
          <w:bCs/>
          <w:b/>
        </w:rPr>
        <w:t xml:space="preserve">Saudi Arabia Jeddah</w:t>
      </w:r>
      <w:r>
        <w:t xml:space="preserve">, where commercial litigation is frequent due to port activities and tourism initiatives like Jeddah Central, judges must navigate complex intersections between religious prohibitions (such as Riba/interest) and modern banking contracts. A judge today must be proficient not only in Fiqh but also in technical legal terminology introduced by recent reforms. The role has shifted from one of pure scholarly interpretation to one that requires rigorous adherence to procedural fairness, ensuring that the rights of defendants and plaintiffs are protected according to codified standards while remaining within the boundaries of Islamic ethics.</w:t>
      </w:r>
    </w:p>
    <w:bookmarkEnd w:id="22"/>
    <w:bookmarkStart w:id="23" w:name="Xa921b64dea23ed4c898f1d13832a68b1670abb5"/>
    <w:p>
      <w:pPr>
        <w:pStyle w:val="Heading2"/>
      </w:pPr>
      <w:r>
        <w:t xml:space="preserve">IV. Specialized Courts and Judicial Expertise in Jeddah</w:t>
      </w:r>
    </w:p>
    <w:p>
      <w:pPr>
        <w:pStyle w:val="FirstParagraph"/>
      </w:pPr>
      <w:r>
        <w:t xml:space="preserve">The diversity of cases heard in</w:t>
      </w:r>
      <w:r>
        <w:t xml:space="preserve"> </w:t>
      </w:r>
      <w:r>
        <w:rPr>
          <w:bCs/>
          <w:b/>
        </w:rPr>
        <w:t xml:space="preserve">Saudi Arabia Jeddah</w:t>
      </w:r>
      <w:r>
        <w:t xml:space="preserve"> </w:t>
      </w:r>
      <w:r>
        <w:t xml:space="preserve">has necessitated a specialization among judges. The establishment of specialized committees and courts, including those for commercial disputes, labor relations, and family matters, requires judges to develop niche expertise. For instance, a judge presiding over maritime liens at the Port of Jeddam must understand international shipping conventions alongside local regulations.</w:t>
      </w:r>
      <w:r>
        <w:t xml:space="preserve"> </w:t>
      </w:r>
      <w:r>
        <w:t xml:space="preserve">This specialization enhances the efficiency of the judiciary. A</w:t>
      </w:r>
      <w:r>
        <w:t xml:space="preserve"> </w:t>
      </w:r>
      <w:r>
        <w:rPr>
          <w:bCs/>
          <w:b/>
        </w:rPr>
        <w:t xml:space="preserve">Judge</w:t>
      </w:r>
      <w:r>
        <w:t xml:space="preserve"> </w:t>
      </w:r>
      <w:r>
        <w:t xml:space="preserve">in a specialized court in Jeddah is expected to deliver rulings that are not only religiously compliant but also commercially viable and internationally recognizable. This evolution supports foreign direct investment, as international partners require confidence that judges possess the technical acumen to handle complex financial disputes without falling back solely on generalist interpretations of Sharia.</w:t>
      </w:r>
    </w:p>
    <w:bookmarkEnd w:id="23"/>
    <w:bookmarkStart w:id="24" w:name="Xd28987979875bc65da93dc43a73d34243c26286"/>
    <w:p>
      <w:pPr>
        <w:pStyle w:val="Heading2"/>
      </w:pPr>
      <w:r>
        <w:t xml:space="preserve">V. Challenges Facing the Judge in a Globalized Economy</w:t>
      </w:r>
    </w:p>
    <w:p>
      <w:pPr>
        <w:pStyle w:val="FirstParagraph"/>
      </w:pPr>
      <w:r>
        <w:t xml:space="preserve">Despite these advancements, judges in</w:t>
      </w:r>
      <w:r>
        <w:t xml:space="preserve"> </w:t>
      </w:r>
      <w:r>
        <w:rPr>
          <w:bCs/>
          <w:b/>
        </w:rPr>
        <w:t xml:space="preserve">Saudi Arabia Jeddah</w:t>
      </w:r>
      <w:r>
        <w:t xml:space="preserve"> </w:t>
      </w:r>
      <w:r>
        <w:t xml:space="preserve">face significant challenges. The primary challenge is balancing speed with thoroughness. As Jeddah accelerates its development into a global logistics hub, the volume of cases has increased exponentially. Judges must manage dockets efficiently without compromising the meticulous review required by Islamic law, which often demands deep contextual understanding of family dynamics or commercial intent.</w:t>
      </w:r>
      <w:r>
        <w:t xml:space="preserve"> </w:t>
      </w:r>
      <w:r>
        <w:t xml:space="preserve">Furthermore, there is an ongoing pedagogical challenge: training new judges who are fluent in both traditional Arabic legal terminology and modern English legal concepts required for international arbitration references. The</w:t>
      </w:r>
      <w:r>
        <w:t xml:space="preserve"> </w:t>
      </w:r>
      <w:r>
        <w:rPr>
          <w:bCs/>
          <w:b/>
        </w:rPr>
        <w:t xml:space="preserve">Judge</w:t>
      </w:r>
      <w:r>
        <w:t xml:space="preserve"> </w:t>
      </w:r>
      <w:r>
        <w:t xml:space="preserve">must be bilingual in a legal sense—fluent in the language of theology and the language of global commerce.</w:t>
      </w:r>
    </w:p>
    <w:bookmarkEnd w:id="24"/>
    <w:bookmarkStart w:id="25" w:name="vi.-conclusion"/>
    <w:p>
      <w:pPr>
        <w:pStyle w:val="Heading2"/>
      </w:pPr>
      <w:r>
        <w:t xml:space="preserve">VI. Conclusion</w:t>
      </w:r>
    </w:p>
    <w:p>
      <w:pPr>
        <w:pStyle w:val="FirstParagraph"/>
      </w:pPr>
      <w:r>
        <w:t xml:space="preserve">The institution of the</w:t>
      </w:r>
      <w:r>
        <w:t xml:space="preserve"> </w:t>
      </w:r>
      <w:r>
        <w:rPr>
          <w:bCs/>
          <w:b/>
        </w:rPr>
        <w:t xml:space="preserve">Judge</w:t>
      </w:r>
      <w:r>
        <w:t xml:space="preserve"> </w:t>
      </w:r>
      <w:r>
        <w:t xml:space="preserve">in</w:t>
      </w:r>
    </w:p>
    <w:p>
      <w:pPr>
        <w:pStyle w:val="BodyText"/>
      </w:pPr>
      <w:r>
        <w:t xml:space="preserve">Saudi Arabia Jeddah** represents a dynamic synthesis of ancient tradition and modern necessity. They are not static figures but active agents in shaping the kingdom's legal future. As Jeddah continues to grow as an economic powerhouse, the expectations placed upon judges will rise. They must embody integrity, scholarly depth, and procedural precision. Ultimately, the effectiveness of judicial reform in</w:t>
      </w:r>
      <w:r>
        <w:t xml:space="preserve"> </w:t>
      </w:r>
      <w:r>
        <w:rPr>
          <w:bCs/>
          <w:b/>
        </w:rPr>
        <w:t xml:space="preserve">Saudi Arabia Jeddah</w:t>
      </w:r>
      <w:r>
        <w:t xml:space="preserve"> </w:t>
      </w:r>
      <w:r>
        <w:t xml:space="preserve">rests on the capacity of its judges to harmonize divine guidance with contemporary societal needs, ensuring a stable environment for justice and economic growth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Saudi Arabia Jeddah</dc:title>
  <dc:creator/>
  <dc:language>en</dc:language>
  <cp:keywords/>
  <dcterms:created xsi:type="dcterms:W3CDTF">2026-07-29T06:18:01Z</dcterms:created>
  <dcterms:modified xsi:type="dcterms:W3CDTF">2026-07-29T06:18:01Z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