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Brussels,</w:t>
      </w:r>
      <w:r>
        <w:t xml:space="preserve"> </w:t>
      </w:r>
      <w:r>
        <w:t xml:space="preserve">Belgium</w:t>
      </w:r>
    </w:p>
    <w:bookmarkStart w:id="20" w:name="title-page"/>
    <w:p>
      <w:pPr>
        <w:pStyle w:val="Heading1"/>
      </w:pPr>
      <w:r>
        <w:t xml:space="preserve">TITLE PAGE</w:t>
      </w:r>
    </w:p>
    <w:p>
      <w:pPr>
        <w:pStyle w:val="FirstParagraph"/>
      </w:pPr>
      <w:r>
        <w:br/>
      </w:r>
      <w:r>
        <w:br/>
      </w:r>
      <w:r>
        <w:br/>
      </w:r>
      <w:r>
        <w:br/>
      </w:r>
    </w:p>
    <w:p>
      <w:pPr>
        <w:pStyle w:val="BodyText"/>
      </w:pPr>
      <w:r>
        <w:rPr>
          <w:bCs/>
          <w:b/>
        </w:rPr>
        <w:t xml:space="preserve">Title:</w:t>
      </w:r>
      <w:r>
        <w:t xml:space="preserve"> </w:t>
      </w:r>
      <w:r>
        <w:t xml:space="preserve">The Critical Role of the Laboratory Technician in the Scientific Ecosystem of Belgium Brussels</w:t>
      </w:r>
      <w:r>
        <w:br/>
      </w:r>
      <w:r>
        <w:rPr>
          <w:bCs/>
          <w:b/>
        </w:rPr>
        <w:t xml:space="preserve">Subject:</w:t>
      </w:r>
      <w:r>
        <w:t xml:space="preserve"> </w:t>
      </w:r>
      <w:r>
        <w:t xml:space="preserve">Professional Studies in Healthcare and Scientific Research</w:t>
      </w:r>
      <w:r>
        <w:br/>
      </w:r>
      <w:r>
        <w:rPr>
          <w:bCs/>
          <w:b/>
        </w:rPr>
        <w:t xml:space="preserve">Date:</w:t>
      </w:r>
      <w:r>
        <w:t xml:space="preserve"> </w:t>
      </w:r>
      <w:r>
        <w:t xml:space="preserve">October 26, 2023</w:t>
      </w:r>
      <w:r>
        <w:br/>
      </w:r>
      <w:r>
        <w:br/>
      </w:r>
      <w:r>
        <w:br/>
      </w:r>
      <w:r>
        <w:br/>
      </w:r>
      <w:r>
        <w:br/>
      </w:r>
      <w:r>
        <w:br/>
      </w:r>
      <w:r>
        <w:br/>
      </w:r>
    </w:p>
    <w:p>
      <w:pPr>
        <w:pStyle w:val="BodyText"/>
      </w:pPr>
      <w:r>
        <w:t xml:space="preserve">Prepared for the Faculty of Advanced Studies</w:t>
      </w:r>
      <w:r>
        <w:br/>
      </w:r>
      <w:r>
        <w:t xml:space="preserve">Region: Belgium Brussels</w:t>
      </w:r>
      <w:r>
        <w:br/>
      </w:r>
      <w:r>
        <w:t xml:space="preserve">Institution: Academic Research Institute on Technical Sciences</w:t>
      </w:r>
    </w:p>
    <w:bookmarkEnd w:id="20"/>
    <w:bookmarkStart w:id="21" w:name="acknowledgements"/>
    <w:p>
      <w:pPr>
        <w:pStyle w:val="Heading2"/>
      </w:pPr>
      <w:r>
        <w:t xml:space="preserve">Acknowledgements</w:t>
      </w:r>
    </w:p>
    <w:p>
      <w:pPr>
        <w:pStyle w:val="FirstParagraph"/>
      </w:pPr>
      <w:r>
        <w:t xml:space="preserve">The author wishes to express gratitude to the research institutions and healthcare facilities within</w:t>
      </w:r>
      <w:r>
        <w:t xml:space="preserve"> </w:t>
      </w:r>
      <w:r>
        <w:rPr>
          <w:bCs/>
          <w:b/>
        </w:rPr>
        <w:t xml:space="preserve">Belgium Brussels</w:t>
      </w:r>
      <w:r>
        <w:t xml:space="preserve"> </w:t>
      </w:r>
      <w:r>
        <w:t xml:space="preserve">for providing the contextual framework necessary to understand the evolving landscape of technical roles in scientific laboratories. This document serves as a comprehensive analysis of the profession, specifically tailored to meet academic standards.</w:t>
      </w:r>
    </w:p>
    <w:bookmarkEnd w:id="21"/>
    <w:bookmarkStart w:id="22" w:name="abstract"/>
    <w:p>
      <w:pPr>
        <w:pStyle w:val="Heading2"/>
      </w:pPr>
      <w:r>
        <w:t xml:space="preserve">Abstract</w:t>
      </w:r>
    </w:p>
    <w:p>
      <w:pPr>
        <w:pStyle w:val="FirstParagraph"/>
      </w:pPr>
      <w:r>
        <w:t xml:space="preserve">This term paper explores the multifaceted role of a</w:t>
      </w:r>
      <w:r>
        <w:t xml:space="preserve"> </w:t>
      </w:r>
      <w:r>
        <w:rPr>
          <w:bCs/>
          <w:b/>
        </w:rPr>
        <w:t xml:space="preserve">Laboratory Technician</w:t>
      </w:r>
      <w:r>
        <w:t xml:space="preserve">, emphasizing their pivotal contributions to both public health and international diplomacy within the unique geopolitical context of</w:t>
      </w:r>
      <w:r>
        <w:t xml:space="preserve"> </w:t>
      </w:r>
      <w:r>
        <w:rPr>
          <w:bCs/>
          <w:b/>
        </w:rPr>
        <w:t xml:space="preserve">Belgium Brussels</w:t>
      </w:r>
      <w:r>
        <w:t xml:space="preserve">. As the capital region hosts a significant concentration of European Union institutions, including major regulatory bodies and research centers, the demand for highly skilled technical professionals has intensified. This paper examines the educational requirements, daily responsibilities, ethical considerations, and future trajectories of this profession. By analyzing specific case studies from</w:t>
      </w:r>
      <w:r>
        <w:t xml:space="preserve"> </w:t>
      </w:r>
      <w:r>
        <w:rPr>
          <w:bCs/>
          <w:b/>
        </w:rPr>
        <w:t xml:space="preserve">Belgium Brussels</w:t>
      </w:r>
      <w:r>
        <w:t xml:space="preserve">, it becomes evident that the</w:t>
      </w:r>
      <w:r>
        <w:t xml:space="preserve"> </w:t>
      </w:r>
      <w:r>
        <w:rPr>
          <w:bCs/>
          <w:b/>
        </w:rPr>
        <w:t xml:space="preserve">Laboratory Technician</w:t>
      </w:r>
      <w:r>
        <w:t xml:space="preserve"> </w:t>
      </w:r>
      <w:r>
        <w:t xml:space="preserve">is not merely a support staff member but a cornerstone of scientific integrity and public safety.</w:t>
      </w:r>
    </w:p>
    <w:bookmarkEnd w:id="22"/>
    <w:bookmarkStart w:id="23" w:name="i.-introduction"/>
    <w:p>
      <w:pPr>
        <w:pStyle w:val="Heading2"/>
      </w:pPr>
      <w:r>
        <w:t xml:space="preserve">I. Introduction</w:t>
      </w:r>
    </w:p>
    <w:p>
      <w:pPr>
        <w:pStyle w:val="FirstParagraph"/>
      </w:pPr>
      <w:r>
        <w:t xml:space="preserve">The modern scientific landscape relies heavily on the precision, diligence, and technical expertise of frontline workers. Among these, the</w:t>
      </w:r>
      <w:r>
        <w:t xml:space="preserve"> </w:t>
      </w:r>
      <w:r>
        <w:rPr>
          <w:bCs/>
          <w:b/>
        </w:rPr>
        <w:t xml:space="preserve">Laboratory Technician</w:t>
      </w:r>
      <w:r>
        <w:t xml:space="preserve"> </w:t>
      </w:r>
      <w:r>
        <w:t xml:space="preserve">occupies a critical position. While often overshadowed by principal investigators or medical doctors, the technician is responsible for executing experimental procedures that form the basis of all scientific data interpretation. In</w:t>
      </w:r>
      <w:r>
        <w:t xml:space="preserve"> </w:t>
      </w:r>
      <w:r>
        <w:rPr>
          <w:bCs/>
          <w:b/>
        </w:rPr>
        <w:t xml:space="preserve">Belgium Brussels</w:t>
      </w:r>
      <w:r>
        <w:t xml:space="preserve">, this role takes on added significance due to the region’s status as a hub for international policy-making, pharmaceutical research, and environmental monitoring.</w:t>
      </w:r>
    </w:p>
    <w:p>
      <w:pPr>
        <w:pStyle w:val="BodyText"/>
      </w:pPr>
      <w:r>
        <w:rPr>
          <w:bCs/>
          <w:b/>
        </w:rPr>
        <w:t xml:space="preserve">Belgium Brussels</w:t>
      </w:r>
      <w:r>
        <w:t xml:space="preserve"> </w:t>
      </w:r>
      <w:r>
        <w:t xml:space="preserve">is home to numerous laboratories affiliated with the European Medicines Agency (EMA) precursor bodies, the World Health Organization (WHO) collaborating centers, and various biotech startups. Consequently, the</w:t>
      </w:r>
      <w:r>
        <w:t xml:space="preserve"> </w:t>
      </w:r>
      <w:r>
        <w:rPr>
          <w:bCs/>
          <w:b/>
        </w:rPr>
        <w:t xml:space="preserve">Laboratory Technician</w:t>
      </w:r>
      <w:r>
        <w:t xml:space="preserve"> </w:t>
      </w:r>
      <w:r>
        <w:t xml:space="preserve">in this region operates within a highly regulated environment that demands strict adherence to international standards such as ISO 15189 for medical laboratories and Good Laboratory Practice (GLP). This paper aims to detail how these professionals navigate the complex interplay between local Belgian regulations and broader European Union mandates.</w:t>
      </w:r>
    </w:p>
    <w:bookmarkEnd w:id="23"/>
    <w:bookmarkStart w:id="24" w:name="X1624bf105501e1dd2e3a673ecdbca59a161be28"/>
    <w:p>
      <w:pPr>
        <w:pStyle w:val="Heading2"/>
      </w:pPr>
      <w:r>
        <w:t xml:space="preserve">II. Educational Pathways and Qualifications in Belgium Brussels</w:t>
      </w:r>
    </w:p>
    <w:p>
      <w:pPr>
        <w:pStyle w:val="FirstParagraph"/>
      </w:pPr>
      <w:r>
        <w:t xml:space="preserve">Becoming a qualified</w:t>
      </w:r>
      <w:r>
        <w:t xml:space="preserve"> </w:t>
      </w:r>
      <w:r>
        <w:rPr>
          <w:bCs/>
          <w:b/>
        </w:rPr>
        <w:t xml:space="preserve">Laboratory Technician</w:t>
      </w:r>
      <w:r>
        <w:t xml:space="preserve"> </w:t>
      </w:r>
      <w:r>
        <w:t xml:space="preserve">in</w:t>
      </w:r>
      <w:r>
        <w:t xml:space="preserve"> </w:t>
      </w:r>
      <w:r>
        <w:rPr>
          <w:bCs/>
          <w:b/>
        </w:rPr>
        <w:t xml:space="preserve">Belgium Brussels</w:t>
      </w:r>
      <w:r>
        <w:t xml:space="preserve"> </w:t>
      </w:r>
      <w:r>
        <w:t xml:space="preserve">requires a robust educational foundation. In the Flemish Community, this is often achieved through Hoger Onderwijs (Higher Education) programs at Universities of Applied Sciences, while the French-speaking community offers similar pathways through institutions like ULB or UCLouvain. Typical curricula include advanced courses in organic chemistry, microbiology, clinical pathology, and data analysis.</w:t>
      </w:r>
    </w:p>
    <w:p>
      <w:pPr>
        <w:pStyle w:val="BodyText"/>
      </w:pPr>
      <w:r>
        <w:t xml:space="preserve">However, academic knowledge is only part of the equation. In</w:t>
      </w:r>
      <w:r>
        <w:t xml:space="preserve"> </w:t>
      </w:r>
      <w:r>
        <w:rPr>
          <w:bCs/>
          <w:b/>
        </w:rPr>
        <w:t xml:space="preserve">Belgium Brussels</w:t>
      </w:r>
      <w:r>
        <w:t xml:space="preserve">, proficiency in multiple languages is frequently a prerequisite due to the international nature of the workplace. A</w:t>
      </w:r>
      <w:r>
        <w:t xml:space="preserve"> </w:t>
      </w:r>
      <w:r>
        <w:rPr>
          <w:bCs/>
          <w:b/>
        </w:rPr>
        <w:t xml:space="preserve">Laboratory Technician</w:t>
      </w:r>
      <w:r>
        <w:t xml:space="preserve"> </w:t>
      </w:r>
      <w:r>
        <w:t xml:space="preserve">must often communicate with colleagues from various EU member states, requiring fluency in English as a working language, and often knowledge of French or Dutch depending on the specific institution's location within the capital region. Furthermore, ongoing professional development is mandatory to keep pace with rapidly evolving technologies such as next-generation sequencing and automated immunoassays.</w:t>
      </w:r>
    </w:p>
    <w:bookmarkEnd w:id="24"/>
    <w:bookmarkStart w:id="28" w:name="Xc0c62e5425004a503398bae51159d24ef4641ef"/>
    <w:p>
      <w:pPr>
        <w:pStyle w:val="Heading2"/>
      </w:pPr>
      <w:r>
        <w:t xml:space="preserve">III. Core Responsibilities and Daily Operations</w:t>
      </w:r>
    </w:p>
    <w:p>
      <w:pPr>
        <w:pStyle w:val="FirstParagraph"/>
      </w:pPr>
      <w:r>
        <w:t xml:space="preserve">The duties of a</w:t>
      </w:r>
      <w:r>
        <w:t xml:space="preserve"> </w:t>
      </w:r>
      <w:r>
        <w:rPr>
          <w:bCs/>
          <w:b/>
        </w:rPr>
        <w:t xml:space="preserve">Laboratory Technician</w:t>
      </w:r>
      <w:r>
        <w:t xml:space="preserve"> </w:t>
      </w:r>
      <w:r>
        <w:t xml:space="preserve">extend far beyond simple sample processing. In the context of</w:t>
      </w:r>
      <w:r>
        <w:t xml:space="preserve"> </w:t>
      </w:r>
      <w:r>
        <w:rPr>
          <w:bCs/>
          <w:b/>
        </w:rPr>
        <w:t xml:space="preserve">Belgium Brussels</w:t>
      </w:r>
      <w:r>
        <w:t xml:space="preserve">, where clinical trials and environmental studies are prevalent, the scope of work is diverse.</w:t>
      </w:r>
    </w:p>
    <w:bookmarkStart w:id="25" w:name="a.-sample-handling-and-preparation"/>
    <w:p>
      <w:pPr>
        <w:pStyle w:val="Heading3"/>
      </w:pPr>
      <w:r>
        <w:t xml:space="preserve">A. Sample Handling and Preparation</w:t>
      </w:r>
    </w:p>
    <w:p>
      <w:pPr>
        <w:pStyle w:val="FirstParagraph"/>
      </w:pPr>
      <w:r>
        <w:t xml:space="preserve">The initial phase involves the receipt, labeling, and preparation of biological or chemical samples. Accuracy at this stage is paramount; an error in sample identification can lead to catastrophic results in patient diagnosis or regulatory compliance. Technicians must ensure that samples are stored under specific conditions—such as ultra-low temperature freezing—to preserve integrity.</w:t>
      </w:r>
    </w:p>
    <w:bookmarkEnd w:id="25"/>
    <w:bookmarkStart w:id="26" w:name="b.-execution-of-analytical-techniques"/>
    <w:p>
      <w:pPr>
        <w:pStyle w:val="Heading3"/>
      </w:pPr>
      <w:r>
        <w:t xml:space="preserve">B. Execution of Analytical Techniques</w:t>
      </w:r>
    </w:p>
    <w:p>
      <w:pPr>
        <w:pStyle w:val="FirstParagraph"/>
      </w:pPr>
      <w:r>
        <w:rPr>
          <w:bCs/>
          <w:b/>
        </w:rPr>
        <w:t xml:space="preserve">Laboratory Technician</w:t>
      </w:r>
      <w:r>
        <w:t xml:space="preserve">s operate sophisticated instrumentation, including Mass Spectrometry, High-Performance Liquid Chromatography (HPLC), and Polymerase Chain Reaction (PCR) machines. In</w:t>
      </w:r>
      <w:r>
        <w:t xml:space="preserve"> </w:t>
      </w:r>
      <w:r>
        <w:rPr>
          <w:bCs/>
          <w:b/>
        </w:rPr>
        <w:t xml:space="preserve">Belgium Brussels</w:t>
      </w:r>
      <w:r>
        <w:t xml:space="preserve">, these tools are frequently used to analyze environmental pollutants affecting the urban air quality or to test pharmaceutical compounds for efficacy. The technician’s ability to troubleshoot machine errors and perform calibration is essential for maintaining data validity.</w:t>
      </w:r>
    </w:p>
    <w:bookmarkEnd w:id="26"/>
    <w:bookmarkStart w:id="27" w:name="c.-data-management-and-reporting"/>
    <w:p>
      <w:pPr>
        <w:pStyle w:val="Heading3"/>
      </w:pPr>
      <w:r>
        <w:t xml:space="preserve">C. Data Management and Reporting</w:t>
      </w:r>
    </w:p>
    <w:p>
      <w:pPr>
        <w:pStyle w:val="FirstParagraph"/>
      </w:pPr>
      <w:r>
        <w:t xml:space="preserve">In an era of digitalization, a significant portion of a</w:t>
      </w:r>
      <w:r>
        <w:t xml:space="preserve"> </w:t>
      </w:r>
      <w:r>
        <w:rPr>
          <w:bCs/>
          <w:b/>
        </w:rPr>
        <w:t xml:space="preserve">Laboratory Technician</w:t>
      </w:r>
      <w:r>
        <w:t xml:space="preserve">'s time is dedicated to data entry into Laboratory Information Management Systems (LIMS). The integrity of this data is scrutinized by regulatory bodies in</w:t>
      </w:r>
      <w:r>
        <w:t xml:space="preserve"> </w:t>
      </w:r>
      <w:r>
        <w:rPr>
          <w:bCs/>
          <w:b/>
        </w:rPr>
        <w:t xml:space="preserve">Belgium Brussels</w:t>
      </w:r>
      <w:r>
        <w:t xml:space="preserve">. Technicians must generate detailed reports that are both accurate and compliant with legal standards, ensuring that findings can be replicated by other researchers.</w:t>
      </w:r>
    </w:p>
    <w:bookmarkEnd w:id="27"/>
    <w:bookmarkEnd w:id="28"/>
    <w:bookmarkStart w:id="29" w:name="X222606ef28d6453a6615a28c883e550eed42da6"/>
    <w:p>
      <w:pPr>
        <w:pStyle w:val="Heading2"/>
      </w:pPr>
      <w:r>
        <w:t xml:space="preserve">IV. Ethical Considerations and Regulatory Compliance</w:t>
      </w:r>
    </w:p>
    <w:p>
      <w:pPr>
        <w:pStyle w:val="FirstParagraph"/>
      </w:pPr>
      <w:r>
        <w:t xml:space="preserve">The ethical landscape for a</w:t>
      </w:r>
      <w:r>
        <w:t xml:space="preserve"> </w:t>
      </w:r>
      <w:r>
        <w:rPr>
          <w:bCs/>
          <w:b/>
        </w:rPr>
        <w:t xml:space="preserve">Laboratory Technician</w:t>
      </w:r>
      <w:r>
        <w:t xml:space="preserve"> </w:t>
      </w:r>
      <w:r>
        <w:t xml:space="preserve">in</w:t>
      </w:r>
      <w:r>
        <w:t xml:space="preserve"> </w:t>
      </w:r>
      <w:r>
        <w:rPr>
          <w:bCs/>
          <w:b/>
        </w:rPr>
        <w:t xml:space="preserve">Belgium Brussels</w:t>
      </w:r>
      <w:r>
        <w:t xml:space="preserve"> </w:t>
      </w:r>
      <w:r>
        <w:t xml:space="preserve">is governed by strict national laws and EU directives. Confidentiality is paramount, particularly in medical laboratories where patient data falls under the General Data Protection Regulation (GDPR). Any breach of privacy can result in severe legal consequences.</w:t>
      </w:r>
    </w:p>
    <w:p>
      <w:pPr>
        <w:pStyle w:val="BodyText"/>
      </w:pPr>
      <w:r>
        <w:t xml:space="preserve">Furthermore, safety protocols are strictly enforced. Working with hazardous materials requires rigorous adherence to safety guidelines to protect both the technician and the environment. In</w:t>
      </w:r>
      <w:r>
        <w:t xml:space="preserve"> </w:t>
      </w:r>
      <w:r>
        <w:rPr>
          <w:bCs/>
          <w:b/>
        </w:rPr>
        <w:t xml:space="preserve">Belgium Brussels</w:t>
      </w:r>
      <w:r>
        <w:t xml:space="preserve">, where urban density is high, proper waste disposal protocols for biohazards and chemical runoff are critical public health measures. The</w:t>
      </w:r>
      <w:r>
        <w:t xml:space="preserve"> </w:t>
      </w:r>
      <w:r>
        <w:rPr>
          <w:bCs/>
          <w:b/>
        </w:rPr>
        <w:t xml:space="preserve">Laboratory Technician</w:t>
      </w:r>
      <w:r>
        <w:t xml:space="preserve"> </w:t>
      </w:r>
      <w:r>
        <w:t xml:space="preserve">acts as the first line of defense against contamination, ensuring that laboratory activities do not negatively impact the surrounding community.</w:t>
      </w:r>
    </w:p>
    <w:bookmarkEnd w:id="29"/>
    <w:bookmarkStart w:id="30" w:name="X929ab0e0e8b854528f993410fba45a995bd6644"/>
    <w:p>
      <w:pPr>
        <w:pStyle w:val="Heading2"/>
      </w:pPr>
      <w:r>
        <w:t xml:space="preserve">V. The Future of Laboratory Technology in Brussels</w:t>
      </w:r>
    </w:p>
    <w:p>
      <w:pPr>
        <w:pStyle w:val="FirstParagraph"/>
      </w:pPr>
      <w:r>
        <w:t xml:space="preserve">The role of the</w:t>
      </w:r>
      <w:r>
        <w:t xml:space="preserve"> </w:t>
      </w:r>
      <w:r>
        <w:rPr>
          <w:bCs/>
          <w:b/>
        </w:rPr>
        <w:t xml:space="preserve">Laboratory Technician</w:t>
      </w:r>
      <w:r>
        <w:t xml:space="preserve"> </w:t>
      </w:r>
      <w:r>
        <w:t xml:space="preserve">is undergoing a transformation driven by artificial intelligence and automation. In</w:t>
      </w:r>
      <w:r>
        <w:t xml:space="preserve"> </w:t>
      </w:r>
      <w:r>
        <w:rPr>
          <w:bCs/>
          <w:b/>
        </w:rPr>
        <w:t xml:space="preserve">Belgium Brussels</w:t>
      </w:r>
      <w:r>
        <w:t xml:space="preserve">, leading research institutes are integrating AI-driven systems that can predict experimental outcomes and automate routine tasks. This shift necessitates that technicians evolve from manual operators to data analysts and system supervisors.</w:t>
      </w:r>
    </w:p>
    <w:p>
      <w:pPr>
        <w:pStyle w:val="BodyText"/>
      </w:pPr>
      <w:r>
        <w:t xml:space="preserve">This technological advancement does not diminish the value of the human element; rather, it elevates it. The</w:t>
      </w:r>
      <w:r>
        <w:t xml:space="preserve"> </w:t>
      </w:r>
      <w:r>
        <w:rPr>
          <w:bCs/>
          <w:b/>
        </w:rPr>
        <w:t xml:space="preserve">Laboratory Technician</w:t>
      </w:r>
      <w:r>
        <w:t xml:space="preserve"> </w:t>
      </w:r>
      <w:r>
        <w:t xml:space="preserve">must develop skills in bioinformatics and software management. As</w:t>
      </w:r>
      <w:r>
        <w:t xml:space="preserve"> </w:t>
      </w:r>
      <w:r>
        <w:rPr>
          <w:bCs/>
          <w:b/>
        </w:rPr>
        <w:t xml:space="preserve">Belgium Brussels</w:t>
      </w:r>
      <w:r>
        <w:t xml:space="preserve"> </w:t>
      </w:r>
      <w:r>
        <w:t xml:space="preserve">continues to position itself as a "Silicon Valley" for biotech, the demand for technicians who can bridge the gap between wet-lab science and digital technology will grow exponentially.</w:t>
      </w:r>
    </w:p>
    <w:bookmarkEnd w:id="30"/>
    <w:bookmarkStart w:id="31" w:name="vi.-conclusion"/>
    <w:p>
      <w:pPr>
        <w:pStyle w:val="Heading2"/>
      </w:pPr>
      <w:r>
        <w:t xml:space="preserve">VI. Conclusion</w:t>
      </w:r>
    </w:p>
    <w:p>
      <w:pPr>
        <w:pStyle w:val="FirstParagraph"/>
      </w:pPr>
      <w:r>
        <w:t xml:space="preserve">In conclusion, the</w:t>
      </w:r>
      <w:r>
        <w:t xml:space="preserve"> </w:t>
      </w:r>
      <w:r>
        <w:rPr>
          <w:bCs/>
          <w:b/>
        </w:rPr>
        <w:t xml:space="preserve">Laboratory Technician</w:t>
      </w:r>
      <w:r>
        <w:t xml:space="preserve"> </w:t>
      </w:r>
      <w:r>
        <w:t xml:space="preserve">is an indispensable asset to the scientific and medical infrastructure of</w:t>
      </w:r>
      <w:r>
        <w:t xml:space="preserve"> </w:t>
      </w:r>
      <w:r>
        <w:rPr>
          <w:bCs/>
          <w:b/>
        </w:rPr>
        <w:t xml:space="preserve">Belgium Brussels</w:t>
      </w:r>
      <w:r>
        <w:t xml:space="preserve">. Their work ensures the reliability of research data, safeguards public health, and supports the region’s reputation as a center for innovation. While challenges such as technological disruption and regulatory complexity exist, they also present opportunities for professional growth.</w:t>
      </w:r>
    </w:p>
    <w:p>
      <w:pPr>
        <w:pStyle w:val="BodyText"/>
      </w:pPr>
      <w:r>
        <w:t xml:space="preserve">As</w:t>
      </w:r>
      <w:r>
        <w:t xml:space="preserve"> </w:t>
      </w:r>
      <w:r>
        <w:rPr>
          <w:bCs/>
          <w:b/>
        </w:rPr>
        <w:t xml:space="preserve">Belgium Brussels</w:t>
      </w:r>
      <w:r>
        <w:t xml:space="preserve"> </w:t>
      </w:r>
      <w:r>
        <w:t xml:space="preserve">continues to expand its role in global healthcare and environmental science, the</w:t>
      </w:r>
      <w:r>
        <w:t xml:space="preserve"> </w:t>
      </w:r>
      <w:r>
        <w:rPr>
          <w:bCs/>
          <w:b/>
        </w:rPr>
        <w:t xml:space="preserve">Laboratory Technician</w:t>
      </w:r>
      <w:r>
        <w:t xml:space="preserve"> </w:t>
      </w:r>
      <w:r>
        <w:t xml:space="preserve">will remain at the forefront of discovery. Investing in their training, recognizing their contributions, and supporting their professional development are essential steps for maintaining high standards of scientific excellence in the capital region.</w:t>
      </w:r>
    </w:p>
    <w:bookmarkEnd w:id="31"/>
    <w:bookmarkStart w:id="32" w:name="vii.-references"/>
    <w:p>
      <w:pPr>
        <w:pStyle w:val="Heading2"/>
      </w:pPr>
      <w:r>
        <w:t xml:space="preserve">VII. References</w:t>
      </w:r>
    </w:p>
    <w:p>
      <w:pPr>
        <w:pStyle w:val="FirstParagraph"/>
      </w:pPr>
      <w:r>
        <w:rPr>
          <w:iCs/>
          <w:i/>
        </w:rPr>
        <w:t xml:space="preserve">Note: The following references are indicative of the types of sources required for this term paper regarding</w:t>
      </w:r>
      <w:r>
        <w:rPr>
          <w:iCs/>
          <w:i/>
        </w:rPr>
        <w:t xml:space="preserve"> </w:t>
      </w:r>
      <w:r>
        <w:rPr>
          <w:bCs/>
          <w:b/>
          <w:iCs/>
          <w:i/>
        </w:rPr>
        <w:t xml:space="preserve">Belgium Brussels</w:t>
      </w:r>
      <w:r>
        <w:rPr>
          <w:iCs/>
          <w:i/>
        </w:rPr>
        <w:t xml:space="preserve"> </w:t>
      </w:r>
      <w:r>
        <w:rPr>
          <w:iCs/>
          <w:i/>
        </w:rPr>
        <w:t xml:space="preserve">and technical training.</w:t>
      </w:r>
    </w:p>
    <w:p>
      <w:pPr>
        <w:numPr>
          <w:ilvl w:val="0"/>
          <w:numId w:val="1001"/>
        </w:numPr>
        <w:pStyle w:val="Compact"/>
      </w:pPr>
      <w:r>
        <w:t xml:space="preserve">Belgian Health Care Knowledge Centre (KCE). (2022). *Quality Standards in Clinical Laboratories*. Brussels: KCE Publications.</w:t>
      </w:r>
    </w:p>
    <w:p>
      <w:pPr>
        <w:numPr>
          <w:ilvl w:val="0"/>
          <w:numId w:val="1001"/>
        </w:numPr>
        <w:pStyle w:val="Compact"/>
      </w:pPr>
      <w:r>
        <w:t xml:space="preserve">European Commission. (2021). *Directive 98/79/EC on In Vitro Diagnostic Medical Devices*. Luxembourg: Office for Official Publications of the European Communities.</w:t>
      </w:r>
    </w:p>
    <w:p>
      <w:pPr>
        <w:numPr>
          <w:ilvl w:val="0"/>
          <w:numId w:val="1001"/>
        </w:numPr>
        <w:pStyle w:val="Compact"/>
      </w:pPr>
      <w:r>
        <w:t xml:space="preserve">Institut Scientifique de Santé Publique. (2023). *Annual Report on Environmental Sampling in Brussels-Capital Region*. Brussels: ISSP.</w:t>
      </w:r>
    </w:p>
    <w:p>
      <w:pPr>
        <w:numPr>
          <w:ilvl w:val="0"/>
          <w:numId w:val="1001"/>
        </w:numPr>
        <w:pStyle w:val="Compact"/>
      </w:pPr>
      <w:r>
        <w:t xml:space="preserve">Vanderstraeten, J., &amp; Dubois, M. (2020). "The Evolving Role of the Laboratory Technician in EU Regulatory Affairs." *Journal of Technical Sciences*, 15(3), 45-67.</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Laboratory Technicians in Brussels, Belgium</dc:title>
  <dc:creator/>
  <dc:language>en</dc:language>
  <cp:keywords/>
  <dcterms:created xsi:type="dcterms:W3CDTF">2026-07-29T15:45:19Z</dcterms:created>
  <dcterms:modified xsi:type="dcterms:W3CDTF">2026-07-29T15:45:19Z</dcterms:modified>
</cp:coreProperties>
</file>

<file path=docProps/custom.xml><?xml version="1.0" encoding="utf-8"?>
<Properties xmlns="http://schemas.openxmlformats.org/officeDocument/2006/custom-properties" xmlns:vt="http://schemas.openxmlformats.org/officeDocument/2006/docPropsVTypes"/>
</file>