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United</w:t>
      </w:r>
      <w:r>
        <w:t xml:space="preserve"> </w:t>
      </w:r>
      <w:r>
        <w:t xml:space="preserve">Kingdom</w:t>
      </w:r>
      <w:r>
        <w:t xml:space="preserve"> </w:t>
      </w:r>
      <w:r>
        <w:t xml:space="preserve">Birmingham</w:t>
      </w:r>
    </w:p>
    <w:p>
      <w:pPr>
        <w:pStyle w:val="FirstParagraph"/>
      </w:pPr>
      <w:r>
        <w:t xml:space="preserve">```html</w:t>
      </w:r>
    </w:p>
    <w:bookmarkStart w:id="28" w:name="X0eb33d335bf97b5ea2ee6b26f6120b319718748"/>
    <w:p>
      <w:pPr>
        <w:pStyle w:val="Heading1"/>
      </w:pPr>
      <w:r>
        <w:t xml:space="preserve">The Critical Role of the Laboratory Technician in United Kingdom Birmingham: A Term Paper Analysis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Committee</w:t>
      </w:r>
      <w:r>
        <w:br/>
      </w:r>
      <w:r>
        <w:t xml:space="preserve">Student Research Division</w:t>
      </w:r>
    </w:p>
    <w:bookmarkStart w:id="20" w:name="introduction"/>
    <w:p>
      <w:pPr>
        <w:pStyle w:val="Heading2"/>
      </w:pPr>
      <w:r>
        <w:t xml:space="preserve">1. Introduction</w:t>
      </w:r>
    </w:p>
    <w:p>
      <w:pPr>
        <w:pStyle w:val="FirstParagraph"/>
      </w:pPr>
      <w:r>
        <w:t xml:space="preserve">In the contemporary landscape of healthcare, scientific research, and industrial quality assurance, the integrity of data is paramount. Central to the production of this reliable data is the professional known as the Laboratory Technician. This term paper explores the multifaceted role of a</w:t>
      </w:r>
      <w:r>
        <w:t xml:space="preserve"> </w:t>
      </w:r>
      <w:r>
        <w:rPr>
          <w:bCs/>
          <w:b/>
        </w:rPr>
        <w:t xml:space="preserve">Laboratory Technician</w:t>
      </w:r>
      <w:r>
        <w:t xml:space="preserve">, with a specific focus on their operational context within</w:t>
      </w:r>
      <w:r>
        <w:t xml:space="preserve"> </w:t>
      </w:r>
      <w:r>
        <w:rPr>
          <w:bCs/>
          <w:b/>
        </w:rPr>
        <w:t xml:space="preserve">United Kingdom Birmingham</w:t>
      </w:r>
      <w:r>
        <w:t xml:space="preserve">. As Birmingham emerges as a hub for biomedical innovation and advanced manufacturing, understanding the nuances of this profession in this specific geographic location is essential. The following sections will delineate the educational requirements, daily responsibilities, regulatory frameworks, and socio-economic contributions of laboratory technicians in the region.</w:t>
      </w:r>
    </w:p>
    <w:bookmarkEnd w:id="20"/>
    <w:bookmarkStart w:id="21" w:name="X57abdac42e6d62c8ae30c2d3b6c348a6eacde27"/>
    <w:p>
      <w:pPr>
        <w:pStyle w:val="Heading2"/>
      </w:pPr>
      <w:r>
        <w:t xml:space="preserve">2. Educational Pathways and Professional Standards</w:t>
      </w:r>
    </w:p>
    <w:p>
      <w:pPr>
        <w:pStyle w:val="FirstParagraph"/>
      </w:pPr>
      <w:r>
        <w:t xml:space="preserve">Becoming a competent</w:t>
      </w:r>
      <w:r>
        <w:t xml:space="preserve"> </w:t>
      </w:r>
      <w:r>
        <w:rPr>
          <w:bCs/>
          <w:b/>
        </w:rPr>
        <w:t xml:space="preserve">Laboratory Technician</w:t>
      </w:r>
      <w:r>
        <w:t xml:space="preserve"> </w:t>
      </w:r>
      <w:r>
        <w:t xml:space="preserve">requires a rigorous blend of theoretical knowledge and practical skill acquisition. In</w:t>
      </w:r>
      <w:r>
        <w:t xml:space="preserve"> </w:t>
      </w:r>
      <w:r>
        <w:rPr>
          <w:bCs/>
          <w:b/>
        </w:rPr>
        <w:t xml:space="preserve">United Kingdom Birmingham</w:t>
      </w:r>
      <w:r>
        <w:t xml:space="preserve">, prospective technicians typically pursue qualifications through institutions such as Birmingham City University or the University of Birmingham, which offer specialized courses in biomedical science, analytical chemistry, and microbiology. While entry-level positions may accept students with A-levels in sciences (Biology, Chemistry, Physics), most permanent roles within the National Health Service (NHS) or private research firms require at least a Level 3 Diploma in Laboratory Sciences or an undergraduate degree.</w:t>
      </w:r>
    </w:p>
    <w:p>
      <w:pPr>
        <w:pStyle w:val="BodyText"/>
      </w:pPr>
      <w:r>
        <w:t xml:space="preserve">The General Science Council and the Institute of Biomedical Science (IBMS) set rigorous standards for professional development. Technicians must demonstrate proficiency in data interpretation, equipment maintenance, and adherence to strict health and safety protocols. Continuous Professional Development (CPD) is not merely recommended but often mandated to ensure that technicians remain abreast of rapid technological advancements in diagnostic tools and analytical methods.</w:t>
      </w:r>
    </w:p>
    <w:bookmarkEnd w:id="21"/>
    <w:bookmarkStart w:id="22" w:name="X4722b0e2688f45d14c5e9580474bab1f87768d0"/>
    <w:p>
      <w:pPr>
        <w:pStyle w:val="Heading2"/>
      </w:pPr>
      <w:r>
        <w:t xml:space="preserve">3. Core Responsibilities within the Birmingham Context</w:t>
      </w:r>
    </w:p>
    <w:p>
      <w:pPr>
        <w:pStyle w:val="FirstParagraph"/>
      </w:pPr>
      <w:r>
        <w:t xml:space="preserve">The daily duties of a</w:t>
      </w:r>
      <w:r>
        <w:t xml:space="preserve"> </w:t>
      </w:r>
      <w:r>
        <w:rPr>
          <w:bCs/>
          <w:b/>
        </w:rPr>
        <w:t xml:space="preserve">Laboratory Technician</w:t>
      </w:r>
      <w:r>
        <w:t xml:space="preserve"> </w:t>
      </w:r>
      <w:r>
        <w:t xml:space="preserve">are diverse, ranging from sample preparation to complex data analysis. In</w:t>
      </w:r>
      <w:r>
        <w:t xml:space="preserve"> </w:t>
      </w:r>
      <w:r>
        <w:rPr>
          <w:bCs/>
          <w:b/>
        </w:rPr>
        <w:t xml:space="preserve">Birmingham</w:t>
      </w:r>
      <w:r>
        <w:t xml:space="preserve">, where there is a high concentration of hospitals such as Queen Elizabeth Hospital Birmingham and research centers like the Institute for Scientific and Technological Innovation (ISTi), the role often involves:</w:t>
      </w:r>
    </w:p>
    <w:p>
      <w:pPr>
        <w:numPr>
          <w:ilvl w:val="0"/>
          <w:numId w:val="1001"/>
        </w:numPr>
        <w:pStyle w:val="Compact"/>
      </w:pPr>
      <w:r>
        <w:rPr>
          <w:bCs/>
          <w:b/>
        </w:rPr>
        <w:t xml:space="preserve">Sample Processing:</w:t>
      </w:r>
      <w:r>
        <w:t xml:space="preserve"> </w:t>
      </w:r>
      <w:r>
        <w:t xml:space="preserve">Handling biological specimens, including blood, tissue, and urine. Precision in labeling and processing is critical to avoid diagnostic errors that could impact patient care.</w:t>
      </w:r>
    </w:p>
    <w:p>
      <w:pPr>
        <w:numPr>
          <w:ilvl w:val="0"/>
          <w:numId w:val="1001"/>
        </w:numPr>
        <w:pStyle w:val="Compact"/>
      </w:pPr>
      <w:r>
        <w:rPr>
          <w:bCs/>
          <w:b/>
        </w:rPr>
        <w:t xml:space="preserve">Analytical Testing:</w:t>
      </w:r>
    </w:p>
    <w:p>
      <w:pPr>
        <w:numPr>
          <w:ilvl w:val="0"/>
          <w:numId w:val="1001"/>
        </w:numPr>
        <w:pStyle w:val="Compact"/>
      </w:pPr>
      <w:r>
        <w:rPr>
          <w:bCs/>
          <w:b/>
        </w:rPr>
        <w:t xml:space="preserve">Data Management:</w:t>
      </w:r>
      <w:r>
        <w:t xml:space="preserve"> </w:t>
      </w:r>
      <w:r>
        <w:t xml:space="preserve">Recording results accurately in Laboratory Information Management Systems (LIMS). The ability to manage large datasets is increasingly important in the era of big data healthcare initiatives centered in the West Midlands.</w:t>
      </w:r>
    </w:p>
    <w:p>
      <w:pPr>
        <w:numPr>
          <w:ilvl w:val="0"/>
          <w:numId w:val="1001"/>
        </w:numPr>
        <w:pStyle w:val="Compact"/>
      </w:pPr>
      <w:r>
        <w:t xml:space="preserve">Maintenance and Calibration: Regularly servicing equipment to ensure optimal performance. This proactive maintenance reduces downtime and ensures compliance with quality assurance standards.</w:t>
      </w:r>
    </w:p>
    <w:bookmarkEnd w:id="22"/>
    <w:bookmarkStart w:id="23" w:name="regulatory-frameworks-and-compliance"/>
    <w:p>
      <w:pPr>
        <w:pStyle w:val="Heading2"/>
      </w:pPr>
      <w:r>
        <w:t xml:space="preserve">4. Regulatory Frameworks and Compliance</w:t>
      </w:r>
    </w:p>
    <w:p>
      <w:pPr>
        <w:pStyle w:val="FirstParagraph"/>
      </w:pPr>
      <w:r>
        <w:t xml:space="preserve">The work of a</w:t>
      </w:r>
      <w:r>
        <w:t xml:space="preserve"> </w:t>
      </w:r>
      <w:r>
        <w:rPr>
          <w:bCs/>
          <w:b/>
        </w:rPr>
        <w:t xml:space="preserve">Laboratory Technician</w:t>
      </w:r>
      <w:r>
        <w:t xml:space="preserve"> </w:t>
      </w:r>
      <w:r>
        <w:t xml:space="preserve">environment is heavily regulated to ensure safety and accuracy. Key regulatory bodies include:</w:t>
      </w:r>
    </w:p>
    <w:p>
      <w:pPr>
        <w:numPr>
          <w:ilvl w:val="0"/>
          <w:numId w:val="1002"/>
        </w:numPr>
        <w:pStyle w:val="Compact"/>
      </w:pPr>
      <w:r>
        <w:t xml:space="preserve">CQC (Care Quality Commission): For laboratory services involved in patient care, adherence to CQC standards regarding hygiene, staffing, and governance is mandatory.</w:t>
      </w:r>
    </w:p>
    <w:p>
      <w:pPr>
        <w:numPr>
          <w:ilvl w:val="0"/>
          <w:numId w:val="1002"/>
        </w:numPr>
        <w:pStyle w:val="Compact"/>
      </w:pPr>
      <w:r>
        <w:t xml:space="preserve">HSE (Health and Safety Executive): Technicians must comply with the Control of Substances Hazardous to Health (COSHH) regulations. This involves safe handling of biohazards and chemicals common in Birmingham’s industrial laboratories.</w:t>
      </w:r>
    </w:p>
    <w:p>
      <w:pPr>
        <w:numPr>
          <w:ilvl w:val="0"/>
          <w:numId w:val="1002"/>
        </w:numPr>
        <w:pStyle w:val="Compact"/>
      </w:pPr>
      <w:r>
        <w:t xml:space="preserve">AQAP Standards: In manufacturing-linked labs, adherence to Quality Assurance standards is vital for maintaining product integrity.</w:t>
      </w:r>
    </w:p>
    <w:p>
      <w:pPr>
        <w:pStyle w:val="FirstParagraph"/>
      </w:pPr>
      <w:r>
        <w:t xml:space="preserve">Violations of these regulations can lead to severe legal consequences, highlighting the importance of rigorous training and ethical practice. The technician acts as the first line of defense in maintaining laboratory safety and regulatory compliance.</w:t>
      </w:r>
    </w:p>
    <w:bookmarkEnd w:id="23"/>
    <w:bookmarkStart w:id="24" w:name="X592c34d123fac32c6491c0d0663cc03a60d0cb6"/>
    <w:p>
      <w:pPr>
        <w:pStyle w:val="Heading2"/>
      </w:pPr>
      <w:r>
        <w:t xml:space="preserve">5. Socio-Economic Impact on United Kingdom Birmingham</w:t>
      </w:r>
    </w:p>
    <w:p>
      <w:pPr>
        <w:pStyle w:val="FirstParagraph"/>
      </w:pPr>
      <w:r>
        <w:t xml:space="preserve">The presence of skilled</w:t>
      </w:r>
      <w:r>
        <w:t xml:space="preserve"> </w:t>
      </w:r>
      <w:r>
        <w:rPr>
          <w:bCs/>
          <w:b/>
        </w:rPr>
        <w:t xml:space="preserve">Laboratory Technicians</w:t>
      </w:r>
      <w:r>
        <w:t xml:space="preserve"> </w:t>
      </w:r>
      <w:r>
        <w:t xml:space="preserve">significantly contributes to the economic vitality of</w:t>
      </w:r>
    </w:p>
    <w:p>
      <w:pPr>
        <w:pStyle w:val="BodyText"/>
      </w:pPr>
      <w:r>
        <w:t xml:space="preserve">Birmingham. As a major center for health technology and life sciences, the city attracts investment partly due to its robust talent pool in scientific support roles. These technicians enable faster turnaround times for medical diagnoses, directly improving public health outcomes. Furthermore, their work supports local industries in sectors such as food safety testing and environmental monitoring.</w:t>
      </w:r>
    </w:p>
    <w:p>
      <w:pPr>
        <w:pStyle w:val="BodyText"/>
      </w:pPr>
      <w:r>
        <w:t xml:space="preserve">Moreover, the collaboration between Birmingham’s universities and local laboratories fosters innovation. Technicians often play a pivotal role in translational research, moving discoveries from the bench to clinical application. This ecosystem reinforces Birmingham’s status as a key player in the UK’s scientific community.</w:t>
      </w:r>
    </w:p>
    <w:bookmarkEnd w:id="24"/>
    <w:bookmarkStart w:id="25" w:name="challenges-and-future-outlook"/>
    <w:p>
      <w:pPr>
        <w:pStyle w:val="Heading2"/>
      </w:pPr>
      <w:r>
        <w:t xml:space="preserve">6. Challenges and Future Outlook</w:t>
      </w:r>
    </w:p>
    <w:p>
      <w:pPr>
        <w:pStyle w:val="FirstParagraph"/>
      </w:pPr>
      <w:r>
        <w:t xml:space="preserve">Despite its importance, the role faces challenges such as high-pressure workloads and burnout, particularly during public health crises. The need for automation poses both a threat to traditional roles and an opportunity for upskilling. Laboratory technicians must adapt by learning to operate automated systems and interpreting complex algorithm-driven results. In</w:t>
      </w:r>
      <w:r>
        <w:t xml:space="preserve"> </w:t>
      </w:r>
      <w:r>
        <w:rPr>
          <w:bCs/>
          <w:b/>
        </w:rPr>
        <w:t xml:space="preserve">Birmingham</w:t>
      </w:r>
      <w:r>
        <w:t xml:space="preserve">, where the push for digital transformation in healthcare is strong, technicians who embrace digital literacy will be highly valued.</w:t>
      </w:r>
    </w:p>
    <w:p>
      <w:pPr>
        <w:pStyle w:val="BodyText"/>
      </w:pPr>
      <w:r>
        <w:t xml:space="preserve">Additionally, post-Brexit regulatory changes have impacted the supply chain of laboratory reagents and equipment. Technicians must now navigate new import procedures and ensure alternative sourcing strategies are in place to maintain operational continuity.</w:t>
      </w:r>
    </w:p>
    <w:bookmarkEnd w:id="25"/>
    <w:bookmarkStart w:id="26" w:name="conclusion"/>
    <w:p>
      <w:pPr>
        <w:pStyle w:val="Heading2"/>
      </w:pPr>
      <w:r>
        <w:t xml:space="preserve">7. Conclusion</w:t>
      </w:r>
    </w:p>
    <w:p>
      <w:pPr>
        <w:pStyle w:val="FirstParagraph"/>
      </w:pPr>
      <w:r>
        <w:t xml:space="preserve">In conclusion, the</w:t>
      </w:r>
      <w:r>
        <w:t xml:space="preserve"> </w:t>
      </w:r>
      <w:r>
        <w:rPr>
          <w:bCs/>
          <w:b/>
        </w:rPr>
        <w:t xml:space="preserve">Laboratory Technician</w:t>
      </w:r>
      <w:r>
        <w:t xml:space="preserve"> </w:t>
      </w:r>
      <w:r>
        <w:t xml:space="preserve">is an indispensable asset to the scientific and healthcare infrastructure of</w:t>
      </w:r>
    </w:p>
    <w:p>
      <w:pPr>
        <w:pStyle w:val="BodyText"/>
      </w:pPr>
      <w:r>
        <w:t xml:space="preserve">Birmingham in the</w:t>
      </w:r>
    </w:p>
    <w:p>
      <w:pPr>
        <w:pStyle w:val="BodyText"/>
      </w:pPr>
      <w:r>
        <w:t xml:space="preserve">United Kingdom. Their role extends beyond mere technical execution; they are guardians of data integrity, safety, and innovation. With appropriate educational foundations and ongoing professional development, these professionals ensure that Birmingham remains a competitive hub for biomedical research and industrial excellence. As technology evolves, so too must the skill set of the technician, ensuring they remain at the forefront of scientific advancement.</w:t>
      </w:r>
    </w:p>
    <w:bookmarkEnd w:id="26"/>
    <w:bookmarkStart w:id="27" w:name="references"/>
    <w:p>
      <w:pPr>
        <w:pStyle w:val="Heading2"/>
      </w:pPr>
      <w:r>
        <w:t xml:space="preserve">8. References</w:t>
      </w:r>
    </w:p>
    <w:p>
      <w:pPr>
        <w:numPr>
          <w:ilvl w:val="0"/>
          <w:numId w:val="1003"/>
        </w:numPr>
        <w:pStyle w:val="Compact"/>
      </w:pPr>
      <w:r>
        <w:t xml:space="preserve">Institute of Biomedical Science (IBMS). (2023).</w:t>
      </w:r>
      <w:r>
        <w:t xml:space="preserve"> </w:t>
      </w:r>
      <w:r>
        <w:rPr>
          <w:iCs/>
          <w:i/>
        </w:rPr>
        <w:t xml:space="preserve">Care Pathways for Laboratory Professionals</w:t>
      </w:r>
      <w:r>
        <w:t xml:space="preserve">.</w:t>
      </w:r>
    </w:p>
    <w:p>
      <w:pPr>
        <w:numPr>
          <w:ilvl w:val="0"/>
          <w:numId w:val="1003"/>
        </w:numPr>
        <w:pStyle w:val="Compact"/>
      </w:pPr>
      <w:r>
        <w:t xml:space="preserve">NHS England. (2023).</w:t>
      </w:r>
      <w:r>
        <w:t xml:space="preserve"> </w:t>
      </w:r>
      <w:r>
        <w:rPr>
          <w:iCs/>
          <w:i/>
        </w:rPr>
        <w:t xml:space="preserve">Quality Standards for Diagnostic Laboratories</w:t>
      </w:r>
      <w:r>
        <w:t xml:space="preserve">.</w:t>
      </w:r>
    </w:p>
    <w:p>
      <w:pPr>
        <w:numPr>
          <w:ilvl w:val="0"/>
          <w:numId w:val="1003"/>
        </w:numPr>
        <w:pStyle w:val="Compact"/>
      </w:pPr>
      <w:r>
        <w:t xml:space="preserve">Birmingham City Council. (2023).</w:t>
      </w:r>
      <w:r>
        <w:t xml:space="preserve"> </w:t>
      </w:r>
      <w:r>
        <w:rPr>
          <w:bCs/>
          <w:b/>
        </w:rPr>
        <w:t xml:space="preserve">Economic Strategy: Life Sciences and Health Tech Sector Report</w:t>
      </w:r>
      <w:r>
        <w:t xml:space="preserve">.</w:t>
      </w:r>
    </w:p>
    <w:p>
      <w:pPr>
        <w:numPr>
          <w:ilvl w:val="0"/>
          <w:numId w:val="1003"/>
        </w:numPr>
        <w:pStyle w:val="Compact"/>
      </w:pPr>
      <w:r>
        <w:t xml:space="preserve">Health and Safety Executive UK .( 2023 ).&lt; strong &gt; Control of Substances Hazardous to Health Regulations.</w:t>
      </w:r>
    </w:p>
    <w:p>
      <w:pPr>
        <w:numPr>
          <w:ilvl w:val="0"/>
          <w:numId w:val="1003"/>
        </w:numPr>
        <w:pStyle w:val="Compact"/>
      </w:pPr>
      <w:r>
        <w:t xml:space="preserve">University of Birmingham. (2023).</w:t>
      </w:r>
      <w:r>
        <w:t xml:space="preserve"> </w:t>
      </w:r>
      <w:r>
        <w:rPr>
          <w:bCs/>
          <w:b/>
        </w:rPr>
        <w:t xml:space="preserve">School of Biosciences: Undergraduate Laboratory Science Modules</w:t>
      </w:r>
      <w:r>
        <w:t xml:space="preserve">.</w:t>
      </w:r>
    </w:p>
    <w:p>
      <w:pPr>
        <w:pStyle w:val="FirstParagraph"/>
      </w:pPr>
      <w:r>
        <w:t xml:space="preserve">This Term Paper was prepared for academic review purposes.</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Laboratory Technicians in United Kingdom Birmingham</dc:title>
  <dc:creator/>
  <dc:language>en</dc:language>
  <cp:keywords/>
  <dcterms:created xsi:type="dcterms:W3CDTF">2026-07-29T10:19:52Z</dcterms:created>
  <dcterms:modified xsi:type="dcterms:W3CDTF">2026-07-29T10:19:52Z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