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046e4c36b3914020d181d2ccb196219708f93fd"/>
    <w:p>
      <w:pPr>
        <w:pStyle w:val="Heading1"/>
      </w:pPr>
      <w:r>
        <w:t xml:space="preserve">The Role and Evolution of the Lawyer in Australia Brisbane</w:t>
      </w:r>
    </w:p>
    <w:p>
      <w:pPr>
        <w:pStyle w:val="FirstParagraph"/>
      </w:pPr>
      <w:r>
        <w:t xml:space="preserve">A Term Paper submitted in Partial Fulfillment of Academic Requirements</w:t>
      </w:r>
      <w:r>
        <w:br/>
      </w:r>
      <w:r>
        <w:br/>
      </w:r>
      <w:r>
        <w:rPr>
          <w:bCs/>
          <w:b/>
        </w:rPr>
        <w:t xml:space="preserve">Date:</w:t>
      </w:r>
      <w:r>
        <w:t xml:space="preserve"> </w:t>
      </w:r>
      <w:r>
        <w:t xml:space="preserve">October 26, 2023</w:t>
      </w:r>
      <w:r>
        <w:br/>
      </w:r>
      <w:r>
        <w:br/>
      </w:r>
      <w:r>
        <w:rPr>
          <w:bCs/>
          <w:b/>
        </w:rPr>
        <w:t xml:space="preserve">Region:</w:t>
      </w:r>
      <w:r>
        <w:t xml:space="preserve"> </w:t>
      </w:r>
      <w:r>
        <w:t xml:space="preserve">Australia Brisbane Jurisdictional Context</w:t>
      </w:r>
    </w:p>
    <w:bookmarkStart w:id="20" w:name="i.-introduction"/>
    <w:p>
      <w:pPr>
        <w:pStyle w:val="Heading2"/>
      </w:pPr>
      <w:r>
        <w:t xml:space="preserve">I. Introduction</w:t>
      </w:r>
    </w:p>
    <w:p>
      <w:pPr>
        <w:pStyle w:val="FirstParagraph"/>
      </w:pPr>
      <w:r>
        <w:t xml:space="preserve">The legal profession serves as the backbone of any democratic society, ensuring that the rule of law is maintained and that justice is accessible to all citizens. In the context of</w:t>
      </w:r>
      <w:r>
        <w:t xml:space="preserve"> </w:t>
      </w:r>
      <w:r>
        <w:rPr>
          <w:bCs/>
          <w:b/>
        </w:rPr>
        <w:t xml:space="preserve">Australia Brisbane</w:t>
      </w:r>
      <w:r>
        <w:t xml:space="preserve">, a rapidly growing metropolitan hub in Queensland, the role of the</w:t>
      </w:r>
      <w:r>
        <w:t xml:space="preserve"> </w:t>
      </w:r>
      <w:r>
        <w:rPr>
          <w:bCs/>
          <w:b/>
        </w:rPr>
        <w:t xml:space="preserve">Lawyer</w:t>
      </w:r>
      <w:r>
        <w:t xml:space="preserve"> </w:t>
      </w:r>
      <w:r>
        <w:t xml:space="preserve">has become increasingly complex and multifaceted. This term paper explores the historical foundations, regulatory framework, professional responsibilities, and contemporary challenges facing legal practitioners within this specific geographic and jurisdictional landscape. By examining how lawyers operate within the unique legal ecosystem of</w:t>
      </w:r>
      <w:r>
        <w:t xml:space="preserve"> </w:t>
      </w:r>
      <w:r>
        <w:rPr>
          <w:bCs/>
          <w:b/>
        </w:rPr>
        <w:t xml:space="preserve">Australia Brisbane</w:t>
      </w:r>
      <w:r>
        <w:t xml:space="preserve">, we can better understand their critical function in upholding social order and facilitating economic development.</w:t>
      </w:r>
    </w:p>
    <w:bookmarkEnd w:id="20"/>
    <w:bookmarkStart w:id="21" w:name="X286fad6de5ef919e92a17211046988436d726de"/>
    <w:p>
      <w:pPr>
        <w:pStyle w:val="Heading2"/>
      </w:pPr>
      <w:r>
        <w:t xml:space="preserve">II. Historical Context of the Legal Profession in Queensland</w:t>
      </w:r>
    </w:p>
    <w:p>
      <w:pPr>
        <w:pStyle w:val="FirstParagraph"/>
      </w:pPr>
      <w:r>
        <w:t xml:space="preserve">To understand the current state of legal practice, one must look to its historical roots. The admission of lawyers in Queensland, including those practicing in</w:t>
      </w:r>
      <w:r>
        <w:t xml:space="preserve"> </w:t>
      </w:r>
      <w:r>
        <w:rPr>
          <w:bCs/>
          <w:b/>
        </w:rPr>
        <w:t xml:space="preserve">Australia Brisbane</w:t>
      </w:r>
      <w:r>
        <w:t xml:space="preserve">, is governed by strict adherence to common law traditions inherited from England. Historically, the profession was divided into solicitors and barristers, a distinction that remains formalistic but has seen significant blurring in recent years through uniform legal professions legislation. In</w:t>
      </w:r>
      <w:r>
        <w:t xml:space="preserve"> </w:t>
      </w:r>
      <w:r>
        <w:rPr>
          <w:bCs/>
          <w:b/>
        </w:rPr>
        <w:t xml:space="preserve">Australia Brisbane</w:t>
      </w:r>
      <w:r>
        <w:t xml:space="preserve">, the Supreme Court of Queensland and the District Court have historically been central to this development. The establishment of legal aid commissions and community legal centers in</w:t>
      </w:r>
      <w:r>
        <w:t xml:space="preserve"> </w:t>
      </w:r>
      <w:r>
        <w:rPr>
          <w:bCs/>
          <w:b/>
        </w:rPr>
        <w:t xml:space="preserve">Australia Brisbane</w:t>
      </w:r>
      <w:r>
        <w:t xml:space="preserve"> </w:t>
      </w:r>
      <w:r>
        <w:t xml:space="preserve">marked a pivotal shift toward democratizing access to justice, moving beyond elitist traditions to serve a broader cross-section of society.</w:t>
      </w:r>
    </w:p>
    <w:bookmarkEnd w:id="21"/>
    <w:bookmarkStart w:id="22" w:name="X7f065abba4e263011ec0d84b36ddc37a403c2a8"/>
    <w:p>
      <w:pPr>
        <w:pStyle w:val="Heading2"/>
      </w:pPr>
      <w:r>
        <w:t xml:space="preserve">III. Regulatory Framework and Professional Conduct</w:t>
      </w:r>
    </w:p>
    <w:p>
      <w:pPr>
        <w:pStyle w:val="FirstParagraph"/>
      </w:pPr>
      <w:r>
        <w:t xml:space="preserve">The practice of law in</w:t>
      </w:r>
      <w:r>
        <w:t xml:space="preserve"> </w:t>
      </w:r>
      <w:r>
        <w:rPr>
          <w:bCs/>
          <w:b/>
        </w:rPr>
        <w:t xml:space="preserve">Australia Brisbane</w:t>
      </w:r>
      <w:r>
        <w:t xml:space="preserve"> </w:t>
      </w:r>
      <w:r>
        <w:t xml:space="preserve">is strictly regulated to maintain professional integrity and public trust. The primary regulatory body overseeing legal practitioners in Queensland is the Legal Services Commission Queensland (LSCQ) and the Queensland Law Society (QLS). Additionally, national standards are increasingly influencing local practices through the Legal Profession Uniform Law, which harmonizes regulations across participating jurisdictions. For a</w:t>
      </w:r>
      <w:r>
        <w:t xml:space="preserve"> </w:t>
      </w:r>
      <w:r>
        <w:rPr>
          <w:bCs/>
          <w:b/>
        </w:rPr>
        <w:t xml:space="preserve">Lawyer</w:t>
      </w:r>
      <w:r>
        <w:t xml:space="preserve"> </w:t>
      </w:r>
      <w:r>
        <w:t xml:space="preserve">practicing in</w:t>
      </w:r>
      <w:r>
        <w:t xml:space="preserve"> </w:t>
      </w:r>
      <w:r>
        <w:rPr>
          <w:bCs/>
          <w:b/>
        </w:rPr>
        <w:t xml:space="preserve">Australia Brisbane</w:t>
      </w:r>
      <w:r>
        <w:t xml:space="preserve">, compliance with these regulations is not merely optional but mandatory.</w:t>
      </w:r>
    </w:p>
    <w:p>
      <w:pPr>
        <w:pStyle w:val="BodyText"/>
      </w:pPr>
      <w:r>
        <w:t xml:space="preserve">The duties of a lawyer include maintaining client confidentiality, avoiding conflicts of interest, and providing competent representation. In the bustling legal market of</w:t>
      </w:r>
    </w:p>
    <w:p>
      <w:pPr>
        <w:pStyle w:val="BodyText"/>
      </w:pPr>
      <w:r>
        <w:t xml:space="preserve">Australia Brisbane, where competition among firms is high, adhering to ethical standards distinguishes reputable practitioners from those who may prioritize profit over professional duty. The Queensland Civil and Administrative Tribunal (QCAT) also plays a significant role in resolving disputes regarding professional conduct, ensuring that lawyers remain accountable to both their clients and the court.</w:t>
      </w:r>
    </w:p>
    <w:bookmarkEnd w:id="22"/>
    <w:bookmarkStart w:id="26" w:name="Xc02770770c968c071147e031875061ab582a268"/>
    <w:p>
      <w:pPr>
        <w:pStyle w:val="Heading2"/>
      </w:pPr>
      <w:r>
        <w:t xml:space="preserve">IV. Key Areas of Practice in Australia Brisbane</w:t>
      </w:r>
    </w:p>
    <w:p>
      <w:pPr>
        <w:pStyle w:val="FirstParagraph"/>
      </w:pPr>
      <w:r>
        <w:t xml:space="preserve">The nature of legal practice in</w:t>
      </w:r>
      <w:r>
        <w:t xml:space="preserve"> </w:t>
      </w:r>
      <w:r>
        <w:rPr>
          <w:bCs/>
          <w:b/>
        </w:rPr>
        <w:t xml:space="preserve">Australia Brisbane</w:t>
      </w:r>
    </w:p>
    <w:p>
      <w:pPr>
        <w:pStyle w:val="BodyText"/>
      </w:pPr>
      <w:r>
        <w:t xml:space="preserve">is heavily influenced by the region's economic drivers, including mining, agriculture, tourism, and a growing technology sector. Consequently, lawyers in this region often specialize in specific areas of law that reflect these local needs.</w:t>
      </w:r>
    </w:p>
    <w:bookmarkStart w:id="23" w:name="a.-property-and-real-estate-law"/>
    <w:p>
      <w:pPr>
        <w:pStyle w:val="Heading3"/>
      </w:pPr>
      <w:r>
        <w:t xml:space="preserve">A. Property and Real Estate Law</w:t>
      </w:r>
    </w:p>
    <w:p>
      <w:pPr>
        <w:pStyle w:val="FirstParagraph"/>
      </w:pPr>
      <w:r>
        <w:t xml:space="preserve">Given the significant property development projects undertaken across</w:t>
      </w:r>
    </w:p>
    <w:p>
      <w:pPr>
        <w:pStyle w:val="BodyText"/>
      </w:pPr>
      <w:r>
        <w:t xml:space="preserve">Australia Brisbane, such as those along the riverfront and in emerging suburbs, conveyancing and property law remain staple practices for many lawyers. These professionals must navigate complex state regulations regarding land use, environmental planning laws, and native title issues.</w:t>
      </w:r>
    </w:p>
    <w:bookmarkEnd w:id="23"/>
    <w:bookmarkStart w:id="24" w:name="b.-commercial-litigation"/>
    <w:p>
      <w:pPr>
        <w:pStyle w:val="Heading3"/>
      </w:pPr>
      <w:r>
        <w:t xml:space="preserve">B. Commercial Litigation</w:t>
      </w:r>
    </w:p>
    <w:p>
      <w:pPr>
        <w:pStyle w:val="FirstParagraph"/>
      </w:pPr>
      <w:r>
        <w:t xml:space="preserve">As a business hub for Northern Australia,</w:t>
      </w:r>
      <w:r>
        <w:t xml:space="preserve"> </w:t>
      </w:r>
      <w:r>
        <w:rPr>
          <w:bCs/>
          <w:b/>
        </w:rPr>
        <w:t xml:space="preserve">Australia Brisbane</w:t>
      </w:r>
    </w:p>
    <w:p>
      <w:pPr>
        <w:pStyle w:val="BodyText"/>
      </w:pPr>
      <w:r>
        <w:t xml:space="preserve">attracts substantial commercial activity. Lawyers specializing in litigation are frequently called upon to resolve disputes involving construction contracts, corporate insolvency, and intellectual property rights. The efficiency of the courts in</w:t>
      </w:r>
    </w:p>
    <w:p>
      <w:pPr>
        <w:pStyle w:val="BodyText"/>
      </w:pPr>
      <w:r>
        <w:t xml:space="preserve">Australia Brisbane is crucial for business confidence, making the role of litigation lawyers vital in maintaining commercial stability.</w:t>
      </w:r>
    </w:p>
    <w:bookmarkEnd w:id="24"/>
    <w:bookmarkStart w:id="25" w:name="c.-family-law-and-social-justice"/>
    <w:p>
      <w:pPr>
        <w:pStyle w:val="Heading3"/>
      </w:pPr>
      <w:r>
        <w:t xml:space="preserve">C. Family Law and Social Justice</w:t>
      </w:r>
    </w:p>
    <w:p>
      <w:pPr>
        <w:pStyle w:val="FirstParagraph"/>
      </w:pPr>
      <w:r>
        <w:t xml:space="preserve">Beyond corporate matters, family law remains a critical area where lawyers provide essential services to individuals during times of personal crisis. In</w:t>
      </w:r>
    </w:p>
    <w:p>
      <w:pPr>
        <w:pStyle w:val="BodyText"/>
      </w:pPr>
      <w:r>
        <w:t xml:space="preserve">Australia Brisbane, the interaction between state and federal laws is particularly evident in family law cases. Furthermore, indigenous legal issues are paramount in Queensland. Lawyers play a crucial role in advocating for Native Title rights and addressing the disproportionate representation of Aboriginal and Torres Strait Islander peoples within the justice system.</w:t>
      </w:r>
    </w:p>
    <w:bookmarkEnd w:id="25"/>
    <w:bookmarkEnd w:id="26"/>
    <w:bookmarkStart w:id="27" w:name="X7fd625853438762c6d36a7ce56fb86ae1d5fd74"/>
    <w:p>
      <w:pPr>
        <w:pStyle w:val="Heading2"/>
      </w:pPr>
      <w:r>
        <w:t xml:space="preserve">V. Contemporary Challenges Facing Lawyers</w:t>
      </w:r>
    </w:p>
    <w:p>
      <w:pPr>
        <w:pStyle w:val="FirstParagraph"/>
      </w:pPr>
      <w:r>
        <w:t xml:space="preserve">The legal landscape in</w:t>
      </w:r>
    </w:p>
    <w:p>
      <w:pPr>
        <w:pStyle w:val="BodyText"/>
      </w:pPr>
      <w:r>
        <w:t xml:space="preserve">Australia Brisbane is not without its challenges. One of the most pressing issues is access to justice. While there are many private firms operating in the city, many residents face financial barriers to obtaining legal representation. This has led to an increased reliance on pro bono work by</w:t>
      </w:r>
    </w:p>
    <w:p>
      <w:pPr>
        <w:pStyle w:val="BodyText"/>
      </w:pPr>
      <w:r>
        <w:t xml:space="preserve">Lawyer professionals and non-profit organizations based in</w:t>
      </w:r>
    </w:p>
    <w:p>
      <w:pPr>
        <w:pStyle w:val="BodyText"/>
      </w:pPr>
      <w:r>
        <w:t xml:space="preserve">Australia Brisbane.</w:t>
      </w:r>
    </w:p>
    <w:p>
      <w:pPr>
        <w:pStyle w:val="BodyText"/>
      </w:pPr>
      <w:r>
        <w:t xml:space="preserve">Another significant challenge is the impact of technology on legal practice. The rise of LegalTech (legal technology) has forced lawyers to adapt, utilizing digital tools for document management, remote court hearings, and client communication. Post-pandemic adjustments have accelerated this trend in</w:t>
      </w:r>
    </w:p>
    <w:p>
      <w:pPr>
        <w:pStyle w:val="BodyText"/>
      </w:pPr>
      <w:r>
        <w:t xml:space="preserve">Australia Brisbane, requiring lawyers to be tech-savvy while maintaining the human touch essential for client relations.</w:t>
      </w:r>
    </w:p>
    <w:p>
      <w:pPr>
        <w:pStyle w:val="BodyText"/>
      </w:pPr>
      <w:r>
        <w:t xml:space="preserve">Furthermore, mental health within the legal profession is a growing concern. The high-pressure environment of practicing law in a competitive market like</w:t>
      </w:r>
    </w:p>
    <w:p>
      <w:pPr>
        <w:pStyle w:val="BodyText"/>
      </w:pPr>
      <w:r>
        <w:t xml:space="preserve">Australia Brisbane has been linked to higher rates of burnout and substance abuse among lawyers. Professional bodies are increasingly implementing wellness programs to support the well-being of practitioners.</w:t>
      </w:r>
    </w:p>
    <w:bookmarkEnd w:id="27"/>
    <w:bookmarkStart w:id="28" w:name="vi.-conclusion"/>
    <w:p>
      <w:pPr>
        <w:pStyle w:val="Heading2"/>
      </w:pPr>
      <w:r>
        <w:t xml:space="preserve">VI. Conclusion</w:t>
      </w:r>
    </w:p>
    <w:p>
      <w:pPr>
        <w:pStyle w:val="FirstParagraph"/>
      </w:pPr>
      <w:r>
        <w:t xml:space="preserve">In conclusion, the</w:t>
      </w:r>
    </w:p>
    <w:p>
      <w:pPr>
        <w:pStyle w:val="BodyText"/>
      </w:pPr>
      <w:r>
        <w:t xml:space="preserve">Lawyer in</w:t>
      </w:r>
    </w:p>
    <w:p>
      <w:pPr>
        <w:pStyle w:val="BodyText"/>
      </w:pPr>
      <w:r>
        <w:t xml:space="preserve">Australia Brisbane occupies a position of significant responsibility and influence. They are not only legal advisors but also gatekeepers of justice and facilitators of social cohesion. From navigating the complexities of property law to advocating for indigenous rights, lawyers in this region serve diverse communities with varying needs.</w:t>
      </w:r>
    </w:p>
    <w:p>
      <w:pPr>
        <w:pStyle w:val="BodyText"/>
      </w:pPr>
      <w:r>
        <w:t xml:space="preserve">The regulatory framework ensures that these professionals adhere to high ethical standards, while contemporary challenges such as technological disruption and access to justice require continuous adaptation. As</w:t>
      </w:r>
    </w:p>
    <w:p>
      <w:pPr>
        <w:pStyle w:val="BodyText"/>
      </w:pPr>
      <w:r>
        <w:t xml:space="preserve">Australia Brisbane continues to grow and evolve, the legal profession must remain resilient, innovative, and committed to the principles of fairness and equity. The future of law in this jurisdiction depends on the ability of lawyers to balance traditional values with modern demands, ensuring that justice remains accessible and effective for all members of society.</w:t>
      </w:r>
    </w:p>
    <w:bookmarkEnd w:id="28"/>
    <w:bookmarkStart w:id="29" w:name="vii.-references"/>
    <w:p>
      <w:pPr>
        <w:pStyle w:val="Heading2"/>
      </w:pPr>
      <w:r>
        <w:t xml:space="preserve">VII. References</w:t>
      </w:r>
    </w:p>
    <w:p>
      <w:pPr>
        <w:numPr>
          <w:ilvl w:val="0"/>
          <w:numId w:val="1001"/>
        </w:numPr>
        <w:pStyle w:val="Compact"/>
      </w:pPr>
      <w:r>
        <w:t xml:space="preserve">Legal Services Commission Queensland. (2023).</w:t>
      </w:r>
      <w:r>
        <w:t xml:space="preserve"> </w:t>
      </w:r>
      <w:r>
        <w:rPr>
          <w:iCs/>
          <w:i/>
        </w:rPr>
        <w:t xml:space="preserve">An Annual Report on Legal Aid in Queensland</w:t>
      </w:r>
      <w:r>
        <w:t xml:space="preserve">.</w:t>
      </w:r>
    </w:p>
    <w:p>
      <w:pPr>
        <w:numPr>
          <w:ilvl w:val="0"/>
          <w:numId w:val="1001"/>
        </w:numPr>
        <w:pStyle w:val="Compact"/>
      </w:pPr>
      <w:r>
        <w:t xml:space="preserve">Australian Solicitors Conduct Rules. (2015). National Standard.</w:t>
      </w:r>
    </w:p>
    <w:p>
      <w:pPr>
        <w:numPr>
          <w:ilvl w:val="0"/>
          <w:numId w:val="1001"/>
        </w:numPr>
        <w:pStyle w:val="Compact"/>
      </w:pPr>
      <w:r>
        <w:t xml:space="preserve">Brisbane City Council. (2022).</w:t>
      </w:r>
      <w:r>
        <w:t xml:space="preserve"> </w:t>
      </w:r>
      <w:r>
        <w:rPr>
          <w:iCs/>
          <w:i/>
        </w:rPr>
        <w:t xml:space="preserve">Strategic Plan: Building a Sustainable Future</w:t>
      </w:r>
      <w:r>
        <w:t xml:space="preserve">.</w:t>
      </w:r>
    </w:p>
    <w:p>
      <w:pPr>
        <w:numPr>
          <w:ilvl w:val="0"/>
          <w:numId w:val="1001"/>
        </w:numPr>
        <w:pStyle w:val="Compact"/>
      </w:pPr>
      <w:r>
        <w:t xml:space="preserve">The Queensland Law Society. (2023).</w:t>
      </w:r>
      <w:r>
        <w:t xml:space="preserve"> </w:t>
      </w:r>
      <w:r>
        <w:rPr>
          <w:iCs/>
          <w:i/>
        </w:rPr>
        <w:t xml:space="preserve">Sustainability and Ethics in Legal Practice</w:t>
      </w:r>
      <w:r>
        <w:t xml:space="preserve">. QLS Publications.</w:t>
      </w:r>
    </w:p>
    <w:p>
      <w:pPr>
        <w:numPr>
          <w:ilvl w:val="0"/>
          <w:numId w:val="1001"/>
        </w:numPr>
        <w:pStyle w:val="Compact"/>
      </w:pPr>
      <w:r>
        <w:t xml:space="preserve">Courts Administration Authority of Queensland. (2023).</w:t>
      </w:r>
      <w:r>
        <w:t xml:space="preserve"> </w:t>
      </w:r>
      <w:r>
        <w:rPr>
          <w:iCs/>
          <w:i/>
        </w:rPr>
        <w:t xml:space="preserve">Judicial Statistics and Court Performance Reports</w:t>
      </w: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2026-07-29T16:14:06Z</dcterms:created>
  <dcterms:modified xsi:type="dcterms:W3CDTF">2026-07-29T16:14:06Z</dcterms:modified>
</cp:coreProperties>
</file>

<file path=docProps/custom.xml><?xml version="1.0" encoding="utf-8"?>
<Properties xmlns="http://schemas.openxmlformats.org/officeDocument/2006/custom-properties" xmlns:vt="http://schemas.openxmlformats.org/officeDocument/2006/docPropsVTypes"/>
</file>