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Belgium</w:t>
      </w:r>
      <w:r>
        <w:t xml:space="preserve"> </w:t>
      </w:r>
      <w:r>
        <w:t xml:space="preserve">Brussels</w:t>
      </w:r>
    </w:p>
    <w:bookmarkStart w:id="30" w:name="X0cddcd40ef246a05a2628606f1d8e44e859a12d"/>
    <w:p>
      <w:pPr>
        <w:pStyle w:val="Heading1"/>
      </w:pPr>
      <w:r>
        <w:t xml:space="preserve">The Strategic Imperative of the Lawyer in Belgium Brussels</w:t>
      </w:r>
    </w:p>
    <w:p>
      <w:pPr>
        <w:pStyle w:val="FirstParagraph"/>
      </w:pPr>
      <w:r>
        <w:rPr>
          <w:bCs/>
          <w:b/>
        </w:rPr>
        <w:t xml:space="preserve">Type:</w:t>
      </w:r>
      <w:r>
        <w:t xml:space="preserve"> </w:t>
      </w:r>
      <w:r>
        <w:t xml:space="preserve">Term Paper</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Legal Studies and International Law</w:t>
      </w:r>
    </w:p>
    <w:p>
      <w:pPr>
        <w:pStyle w:val="BodyText"/>
      </w:pPr>
      <w:r>
        <w:t xml:space="preserve">&gt;</w:t>
      </w:r>
    </w:p>
    <w:bookmarkStart w:id="20" w:name="introduction"/>
    <w:p>
      <w:pPr>
        <w:pStyle w:val="Heading2"/>
      </w:pPr>
      <w:r>
        <w:t xml:space="preserve">1. Introduction</w:t>
      </w:r>
    </w:p>
    <w:p>
      <w:pPr>
        <w:pStyle w:val="FirstParagraph"/>
      </w:pPr>
      <w:r>
        <w:t xml:space="preserve">The city of Belgium Brussels occupies a unique position in the global legal and political architecture. As the de facto capital of the European Union and a host to numerous international organizations, it serves as a nexus where national law intersects with supranational regulations. Within this complex ecosystem, the Lawyer plays an indispensable role that extends far beyond traditional courtroom advocacy. This term paper examines the multifaceted responsibilities of legal professionals operating within Belgium Brussels, analyzing how they navigate a tri-lingual environment, reconcile national Belgian statutes with European Union directives, and provide critical counsel to both local entities and international stakeholders.</w:t>
      </w:r>
    </w:p>
    <w:bookmarkEnd w:id="20"/>
    <w:bookmarkStart w:id="22" w:name="the-bilingual-and-multilingual-reality"/>
    <w:bookmarkStart w:id="21" w:name="Xeba58858d1dae01ed425c3f0c752c0a4a845fdf"/>
    <w:p>
      <w:pPr>
        <w:pStyle w:val="Heading2"/>
      </w:pPr>
      <w:r>
        <w:t xml:space="preserve">2. The Linguistic Challenge: Dutch, French, and English</w:t>
      </w:r>
    </w:p>
    <w:p>
      <w:pPr>
        <w:pStyle w:val="FirstParagraph"/>
      </w:pPr>
      <w:r>
        <w:t xml:space="preserve">A defining characteristic of the legal profession in Belgium is its linguistic complexity. While the national legal system is predominantly divided between French-speaking Wallonia and Dutch-speaking Flanders, Brussels stands as a special bilingual region. Consequently, every practicing Lawyer in Brussels must possess a high degree of proficiency in both French and Dutch for domestic matters. However, this linguistic requirement is merely the baseline.</w:t>
      </w:r>
    </w:p>
    <w:p>
      <w:pPr>
        <w:pStyle w:val="BodyText"/>
      </w:pPr>
      <w:r>
        <w:t xml:space="preserve">In the context of international law and cross-border litigation within Belgium Brussels, English has emerged as a lingua franca. Many legal firms in the capital cater to multinational corporations, requiring their legal teams to be trilingual or even quadrilingual. This linguistic diversity dictates that a modern lawyer must not only draft contracts and pleadings in two official languages but often translate complex legal concepts into English for international arbitration or EU regulatory compliance. The failure to navigate these linguistic nuances can lead to significant procedural errors, highlighting the heightened cognitive burden placed on lawyers operating in this specific geographic hub.</w:t>
      </w:r>
    </w:p>
    <w:bookmarkEnd w:id="21"/>
    <w:bookmarkEnd w:id="22"/>
    <w:bookmarkStart w:id="24" w:name="supranational-interplay"/>
    <w:bookmarkStart w:id="23" w:name="X1892935410cc48da10eac8a6895e82076ff99b3"/>
    <w:p>
      <w:pPr>
        <w:pStyle w:val="Heading2"/>
      </w:pPr>
      <w:r>
        <w:t xml:space="preserve">3. Navigating the Interplay Between National and EU Law</w:t>
      </w:r>
    </w:p>
    <w:p>
      <w:pPr>
        <w:pStyle w:val="FirstParagraph"/>
      </w:pPr>
      <w:r>
        <w:t xml:space="preserve">The most distinct feature of being a lawyer in Brussels is the proximity to power centers that shape European law. The presence of the European Commission, the Council of the European Union, and numerous agencies means that Belgian law is constantly influenced by EU directives. A skilled Lawyer in this region must possess a dual competency: deep knowledge of the Belgian Civil Code and Penal Code, alongside an acute understanding of EU jurisprudence.</w:t>
      </w:r>
    </w:p>
    <w:p>
      <w:pPr>
        <w:pStyle w:val="BodyText"/>
      </w:pPr>
      <w:r>
        <w:t xml:space="preserve">This dynamic creates a unique practice area known as the "Brussels effect" consultancy, where legal professionals advise clients on how European regulations will impact their operations within Belgium. For instance, in areas such as data protection (GDPR), competition law, and environmental standards, the lawyer acts as a translator between Brussels-based regulatory intentions and local corporate implementations. The lawyer must anticipate changes in EU directives that may require immediate adjustments to Belgian contractual practices or compliance frameworks. This interplay requires a continuous educational commitment that is more intense in Brussels than in other European capitals.</w:t>
      </w:r>
    </w:p>
    <w:bookmarkEnd w:id="23"/>
    <w:bookmarkEnd w:id="24"/>
    <w:bookmarkStart w:id="26" w:name="specialized-practice-areas"/>
    <w:bookmarkStart w:id="25" w:name="Xa451440af60c77a652febe33ad35af741797121"/>
    <w:p>
      <w:pPr>
        <w:pStyle w:val="Heading2"/>
      </w:pPr>
      <w:r>
        <w:t xml:space="preserve">4. Specialized Practice Areas: IP, Tech, and International Dispute Resolution</w:t>
      </w:r>
    </w:p>
    <w:p>
      <w:pPr>
        <w:pStyle w:val="FirstParagraph"/>
      </w:pPr>
      <w:r>
        <w:t xml:space="preserve">The demographic composition of clients in Belgium Brussels drives the specialization of its legal sector. Unlike other Belgian cities where real estate or local commercial law may dominate, Brussels sees a surge in demand for specialized intellectual property (IP) and technology law. Many global tech giants have their European headquarters in Belgium Brussels, necessitating lawyers who can handle patent filings, software licensing agreements, and digital rights management.</w:t>
      </w:r>
    </w:p>
    <w:p>
      <w:pPr>
        <w:pStyle w:val="BodyText"/>
      </w:pPr>
      <w:r>
        <w:t xml:space="preserve">Furthermore, the city is a hub for international dispute resolution. The Court of Arbitration for Sport (CAS) is located in Lausanne but handles cases with heavy Brussels involvement, and numerous international arbitration institutions operate out of the city. Lawyers here must be adept at alternative dispute resolution (ADR) methods, including mediation and arbitration, often under rules that blend common law traditions with civil law expectations. The ability to negotiate across cultural and legal boundaries is a critical skill set for any lawyer establishing a career in this competitive market.</w:t>
      </w:r>
    </w:p>
    <w:bookmarkEnd w:id="25"/>
    <w:bookmarkEnd w:id="26"/>
    <w:bookmarkStart w:id="28" w:name="ethical-and-regulatory-framework"/>
    <w:bookmarkStart w:id="27" w:name="Xcc71f42ba5a5bd2391d177a8cd99fa2b2586205"/>
    <w:p>
      <w:pPr>
        <w:pStyle w:val="Heading2"/>
      </w:pPr>
      <w:r>
        <w:t xml:space="preserve">5. Ethical Standards and Regulatory Oversight</w:t>
      </w:r>
    </w:p>
    <w:p>
      <w:pPr>
        <w:pStyle w:val="FirstParagraph"/>
      </w:pPr>
      <w:r>
        <w:t xml:space="preserve">The profession of the lawyer is strictly regulated to ensure public trust. In Belgium, the legal profession is organized into regional orders (Bar Associations). In Brussels, lawyers are members of either the French-speaking or Dutch-speaking Bar Council (*Ordre des Barreaux* / *Orde van Advocaten*), depending on their language preference and primary client base. This structure ensures that ethical standards are maintained rigorously.</w:t>
      </w:r>
    </w:p>
    <w:p>
      <w:pPr>
        <w:pStyle w:val="BodyText"/>
      </w:pPr>
      <w:r>
        <w:t xml:space="preserve">Lawyers in Belgium Brussels must adhere to strict codes of professional conduct regarding confidentiality, conflict of interest, and fee structures. Given the high-stakes nature of many cases involving multinational corporations or political entities, the ethical scrutiny is intense. Any breach can result not only in disciplinary action by the local Bar but also in reputational damage that can be fatal to a lawyer’s career in such a tightly knit professional community.</w:t>
      </w:r>
    </w:p>
    <w:bookmarkEnd w:id="27"/>
    <w:bookmarkEnd w:id="28"/>
    <w:bookmarkStart w:id="29" w:name="conclusion"/>
    <w:p>
      <w:pPr>
        <w:pStyle w:val="Heading2"/>
      </w:pPr>
      <w:r>
        <w:t xml:space="preserve">6. Conclusion</w:t>
      </w:r>
    </w:p>
    <w:p>
      <w:pPr>
        <w:pStyle w:val="FirstParagraph"/>
      </w:pPr>
      <w:r>
        <w:t xml:space="preserve">In conclusion, the role of the lawyer in Belgium Brussels is vastly more complex than that of their counterparts in purely national jurisdictions. It requires a sophisticated blend of linguistic mastery, dual legal expertise (national and European), and specialized knowledge in areas like intellectual property and international arbitration. The city’s status as a political capital demands that lawyers are not only legal technicians but also strategic advisors who understand the broader geopolitical implications of their work.</w:t>
      </w:r>
    </w:p>
    <w:p>
      <w:pPr>
        <w:pStyle w:val="BodyText"/>
      </w:pPr>
      <w:r>
        <w:t xml:space="preserve">As globalization continues to intensify, the demand for skilled lawyers in Belgium Brussels will likely grow. These professionals serve as the critical bridge between local Belgian realities and global legal standards. Therefore, any analysis of the legal profession in this region must acknowledge that success requires more than just knowledge of the law; it demands cultural intelligence, linguistic agility, and a profound understanding of the supranational forces that shape modern justice.</w:t>
      </w:r>
    </w:p>
    <w:bookmarkEnd w:id="29"/>
    <w:p>
      <w:r>
        <w:pict>
          <v:rect style="width:0;height:1.5pt" o:hralign="center" o:hrstd="t" o:hr="t"/>
        </w:pict>
      </w:r>
    </w:p>
    <w:p>
      <w:pPr>
        <w:pStyle w:val="FirstParagraph"/>
      </w:pPr>
      <w:r>
        <w:rPr>
          <w:iCs/>
          <w:i/>
        </w:rPr>
        <w:t xml:space="preserve">This term paper was prepared for academic review regarding legal practices in Belgium Brussels.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Lawyer in Belgium Brussels</dc:title>
  <dc:creator/>
  <dc:language>en</dc:language>
  <cp:keywords/>
  <dcterms:created xsi:type="dcterms:W3CDTF">2026-07-29T15:02:38Z</dcterms:created>
  <dcterms:modified xsi:type="dcterms:W3CDTF">2026-07-29T15:02:38Z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