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Canada</w:t>
      </w:r>
      <w:r>
        <w:t xml:space="preserve"> </w:t>
      </w:r>
      <w:r>
        <w:t xml:space="preserve">Montreal</w:t>
      </w:r>
    </w:p>
    <w:bookmarkStart w:id="27" w:name="X8628b9f9d9b054cb6b429aef213c43262beca3a"/>
    <w:p>
      <w:pPr>
        <w:pStyle w:val="Heading1"/>
      </w:pPr>
      <w:r>
        <w:t xml:space="preserve">The Role and Practice of the Lawyer in Canada Montreal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Legal Studies / Professional Ethics</w:t>
      </w:r>
      <w:r>
        <w:br/>
      </w:r>
      <w:r>
        <w:rPr>
          <w:bCs/>
          <w:b/>
        </w:rPr>
        <w:t xml:space="preserve">Instructor:</w:t>
      </w:r>
      <w:r>
        <w:t xml:space="preserve"> </w:t>
      </w:r>
      <w:r>
        <w:t xml:space="preserve">[Name Redacted]</w:t>
      </w:r>
    </w:p>
    <w:p>
      <w:r>
        <w:pict>
          <v:rect style="width:0;height:1.5pt" o:hralign="center" o:hrstd="t" o:hr="t"/>
        </w:pict>
      </w:r>
    </w:p>
    <w:bookmarkStart w:id="20" w:name="i.-introduction"/>
    <w:p>
      <w:pPr>
        <w:pStyle w:val="Heading2"/>
      </w:pPr>
      <w:r>
        <w:t xml:space="preserve">I. Introduction</w:t>
      </w:r>
    </w:p>
    <w:p>
      <w:pPr>
        <w:pStyle w:val="FirstParagraph"/>
      </w:pPr>
      <w:r>
        <w:t xml:space="preserve">The legal profession stands as one of the most critical pillars of a democratic society, ensuring the rule of law, protecting individual rights, and facilitating social order. In Canada Montreal, this role is uniquely complex due to the jurisdiction’s distinct position within Canadian federalism and its dual-heritage legal culture. This term paper explores the multifaceted role of a Lawyer in Canada Montreal, examining the structural differences between common law and civil law systems, the ethical obligations imposed by provincial regulatory bodies, and specific challenges faced by practitioners in this vibrant North American city. By analyzing these components, we gain a deeper understanding of how legal professionals operate within a bilingual and bi-jural framework.</w:t>
      </w:r>
    </w:p>
    <w:bookmarkEnd w:id="20"/>
    <w:bookmarkStart w:id="21" w:name="X923dffd91e3b0b82e2c3074a99d990f49261ffc"/>
    <w:p>
      <w:pPr>
        <w:pStyle w:val="Heading2"/>
      </w:pPr>
      <w:r>
        <w:t xml:space="preserve">II. The Bi-Jural Context: Civil Law vs. Common Law</w:t>
      </w:r>
    </w:p>
    <w:p>
      <w:pPr>
        <w:pStyle w:val="FirstParagraph"/>
      </w:pPr>
      <w:r>
        <w:t xml:space="preserve">To understand the practice of law in Canada Montreal, one must first appreciate the dual nature of the Canadian legal system. While criminal law is federal and thus based on common law across all provinces, private law matters—such as contracts, property rights, torts, and family law—are governed by provincial jurisdiction. Herein lies the significant divergence: while most of Canada follows the English-derived common law tradition, Quebec (and specifically its urban center Canada Montreal) follows a civil code system derived from French heritage.</w:t>
      </w:r>
    </w:p>
    <w:p>
      <w:pPr>
        <w:pStyle w:val="BodyText"/>
      </w:pPr>
      <w:r>
        <w:t xml:space="preserve">For a Lawyer practicing in this region, this duality creates a unique professional landscape. A Lawyer in Canada Montreal may find themselves navigating two distinct legal philosophies. In civil matters, the primary source of law is the Civil Code of Quebec (</w:t>
      </w:r>
      <w:r>
        <w:rPr>
          <w:iCs/>
          <w:i/>
        </w:rPr>
        <w:t xml:space="preserve">Code civil du Québec</w:t>
      </w:r>
      <w:r>
        <w:t xml:space="preserve">), which relies on comprehensive statutory codes rather than judicial precedent alone. Conversely, in federal criminal cases or certain inter-provincial commercial disputes, the principles of stare decisis and common law precedents apply. Consequently, many legal professionals in Canada Montreal develop a hybrid skill set, often referred to as "bilingual and bi-legal" competence. This adaptability is not merely a professional advantage but often an ethical imperative for those serving a diverse clientele.</w:t>
      </w:r>
    </w:p>
    <w:bookmarkEnd w:id="21"/>
    <w:bookmarkStart w:id="22" w:name="iii.-regulation-and-professional-ethics"/>
    <w:p>
      <w:pPr>
        <w:pStyle w:val="Heading2"/>
      </w:pPr>
      <w:r>
        <w:t xml:space="preserve">III. Regulation and Professional Ethics</w:t>
      </w:r>
    </w:p>
    <w:p>
      <w:pPr>
        <w:pStyle w:val="FirstParagraph"/>
      </w:pPr>
      <w:r>
        <w:t xml:space="preserve">The practice of law is strictly regulated to protect the public interest. In Canada Montreal, Lawyers are members of the Barreau du Québec (the Quebec Bar). Unlike many other jurisdictions where lawyers may choose to join a bar association, in Quebec, membership in the Barreau du Québec is mandatory for anyone wishing to practice law. This centralized regulatory body oversees admissions, continuing legal education, and disciplinary processes.</w:t>
      </w:r>
    </w:p>
    <w:p>
      <w:pPr>
        <w:pStyle w:val="BodyText"/>
      </w:pPr>
      <w:r>
        <w:t xml:space="preserve">The ethical obligations of a Lawyer in Canada Montreal are rigorous. The Code of Ethics of Advocates imposes duties regarding confidentiality, competence, loyalty to the client, and integrity before the court. Given the multicultural fabric of Canada Montreal, these ethics also intersect with issues of cultural sensitivity and linguistic rights. Lawyers must ensure that they provide services in both English and French where required by law or requested by clients who are legally entitled to federal services in either language. Failure to adhere to these standards can result in severe professional sanctions, highlighting the high stakes involved in legal practice within this jurisdiction.</w:t>
      </w:r>
    </w:p>
    <w:bookmarkEnd w:id="22"/>
    <w:bookmarkStart w:id="23" w:name="iv.-specialization-and-market-dynamics"/>
    <w:p>
      <w:pPr>
        <w:pStyle w:val="Heading2"/>
      </w:pPr>
      <w:r>
        <w:t xml:space="preserve">IV. Specialization and Market Dynamics</w:t>
      </w:r>
    </w:p>
    <w:p>
      <w:pPr>
        <w:pStyle w:val="FirstParagraph"/>
      </w:pPr>
      <w:r>
        <w:t xml:space="preserve">The market for legal services in Canada Montreal is robust and diverse. As a major economic hub, the city attracts international business, requiring Lawyers to specialize in areas such as intellectual property, mergers and acquisitions, immigration law, and cross-border trade. The presence of numerous multinational corporations headquartered or operating out of Montreal has created a niche for sophisticated corporate counsel who understand both local civil regulations and international commercial norms.</w:t>
      </w:r>
    </w:p>
    <w:p>
      <w:pPr>
        <w:pStyle w:val="BodyText"/>
      </w:pPr>
      <w:r>
        <w:t xml:space="preserve">Furthermore, the legal landscape in Canada Montreal is heavily influenced by social issues. Lawyers frequently engage in areas involving housing rights, tenant protections under Quebec’s distinct rental laws, and complex family law matters that navigate the intersection of federal divorce legislation and provincial property division rules. Additionally, given the city’s significant immigrant population, immigration lawyers play a crucial role in helping newcomers navigate the complexities of permanent residency applications and citizenship processes.</w:t>
      </w:r>
    </w:p>
    <w:bookmarkEnd w:id="23"/>
    <w:bookmarkStart w:id="24" w:name="Xaff4e3c6670d22e4b999499e558dac555d99eb9"/>
    <w:p>
      <w:pPr>
        <w:pStyle w:val="Heading2"/>
      </w:pPr>
      <w:r>
        <w:t xml:space="preserve">V. Challenges Facing Contemporary Lawyers</w:t>
      </w:r>
    </w:p>
    <w:p>
      <w:pPr>
        <w:pStyle w:val="FirstParagraph"/>
      </w:pPr>
      <w:r>
        <w:t xml:space="preserve">Despite its strengths, the practice of law in Canada Montreal faces contemporary challenges. One significant issue is access to justice. The high cost of legal services can deter individuals from seeking representation, particularly in lower-income neighborhoods within the city. While Legal Aid Quebec provides some support, it often has strict financial eligibility criteria and limited scope for civil matters. Consequently, many Lawyers engage in pro bono work or join community legal clinics to bridge this gap.</w:t>
      </w:r>
    </w:p>
    <w:p>
      <w:pPr>
        <w:pStyle w:val="BodyText"/>
      </w:pPr>
      <w:r>
        <w:t xml:space="preserve">Another challenge is the evolving technological landscape. The integration of artificial intelligence and digital document review tools is changing how a Lawyer conducts research and manages cases. In Canada Montreal, as elsewhere, legal professionals must adapt to these technological shifts while maintaining ethical obligations regarding competence in technology (often referred to as "tech-savviness"). Additionally, the rise of remote work post-pandemic has altered client interactions, requiring Lawyers to master digital communication tools while preserving attorney-client privilege in virtual environments.</w:t>
      </w:r>
    </w:p>
    <w:bookmarkEnd w:id="24"/>
    <w:bookmarkStart w:id="25" w:name="vi.-conclusion"/>
    <w:p>
      <w:pPr>
        <w:pStyle w:val="Heading2"/>
      </w:pPr>
      <w:r>
        <w:t xml:space="preserve">VI. Conclusion</w:t>
      </w:r>
    </w:p>
    <w:p>
      <w:pPr>
        <w:pStyle w:val="FirstParagraph"/>
      </w:pPr>
      <w:r>
        <w:t xml:space="preserve">In conclusion, the role of a Lawyer in Canada Montreal is defined by its complexity and richness. Operating at the intersection of civil and common law traditions, these legal professionals must possess not only deep legal knowledge but also linguistic fluency and cultural competence. They serve as essential intermediaries between the state and citizens, upholding justice within a unique bi-jural framework. As the city continues to grow economically and demographically, Lawyers will remain at the forefront of addressing emerging legal challenges, from digital privacy rights to evolving family structures. Ultimately, the effectiveness of a Lawyer in Canada Montreal is measured not just by their victory in court, but by their ability to provide accessible, ethical, and culturally aware representation that strengthens the rule of law in this distinctive Canadian context.</w:t>
      </w:r>
    </w:p>
    <w:p>
      <w:r>
        <w:pict>
          <v:rect style="width:0;height:1.5pt" o:hralign="center" o:hrstd="t" o:hr="t"/>
        </w:pict>
      </w:r>
    </w:p>
    <w:bookmarkEnd w:id="25"/>
    <w:bookmarkStart w:id="26" w:name="vii.-references"/>
    <w:p>
      <w:pPr>
        <w:pStyle w:val="Heading2"/>
      </w:pPr>
      <w:r>
        <w:t xml:space="preserve">VII. References</w:t>
      </w:r>
    </w:p>
    <w:p>
      <w:pPr>
        <w:numPr>
          <w:ilvl w:val="0"/>
          <w:numId w:val="1001"/>
        </w:numPr>
        <w:pStyle w:val="Compact"/>
      </w:pPr>
      <w:r>
        <w:t xml:space="preserve">Audit Canada. (2018). *Justice: A Snapshot of the Justice System*. Government of Canada.</w:t>
      </w:r>
    </w:p>
    <w:p>
      <w:pPr>
        <w:numPr>
          <w:ilvl w:val="0"/>
          <w:numId w:val="1001"/>
        </w:numPr>
        <w:pStyle w:val="Compact"/>
      </w:pPr>
      <w:r>
        <w:t xml:space="preserve">Civil Code of Quebec, S.Q. 1991, c. 64.</w:t>
      </w:r>
    </w:p>
    <w:p>
      <w:pPr>
        <w:numPr>
          <w:ilvl w:val="0"/>
          <w:numId w:val="1001"/>
        </w:numPr>
        <w:pStyle w:val="Compact"/>
      </w:pPr>
      <w:r>
        <w:t xml:space="preserve">Code of Ethics of Advocates, CQLR c B-5. r. 002.</w:t>
      </w:r>
    </w:p>
    <w:p>
      <w:pPr>
        <w:numPr>
          <w:ilvl w:val="0"/>
          <w:numId w:val="1001"/>
        </w:numPr>
        <w:pStyle w:val="Compact"/>
      </w:pPr>
      <w:r>
        <w:t xml:space="preserve">Dupré, T., &amp; Lesage-Pelletier, M.-C. (2019). "Legal Education in Quebec: Bridging the Common Law and Civil Law Divide." *Canadian Journal of Comparative and Contemporary Law*.</w:t>
      </w:r>
    </w:p>
    <w:p>
      <w:pPr>
        <w:numPr>
          <w:ilvl w:val="0"/>
          <w:numId w:val="1001"/>
        </w:numPr>
        <w:pStyle w:val="Compact"/>
      </w:pPr>
      <w:r>
        <w:t xml:space="preserve">Quebec Barreau du Québec. (2023). *Annual Report on Access to Justice*. Le Barreau.</w:t>
      </w:r>
    </w:p>
    <w:p>
      <w:pPr>
        <w:numPr>
          <w:ilvl w:val="0"/>
          <w:numId w:val="1001"/>
        </w:numPr>
        <w:pStyle w:val="Compact"/>
      </w:pPr>
      <w:r>
        <w:t xml:space="preserve">Ross, J. (2015). "The Unique Nature of Quebec's Legal System." *University of Toronto Law Journal*.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Lawyer in Canada Montreal</dc:title>
  <dc:creator/>
  <dc:language>en</dc:language>
  <cp:keywords/>
  <dcterms:created xsi:type="dcterms:W3CDTF">2026-07-29T16:01:20Z</dcterms:created>
  <dcterms:modified xsi:type="dcterms:W3CDTF">2026-07-29T16:01:20Z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