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Bogotá</w:t>
      </w:r>
    </w:p>
    <w:bookmarkStart w:id="27" w:name="Xb7e71a0f510ca4a8144feca67df8f7233514e88"/>
    <w:p>
      <w:pPr>
        <w:pStyle w:val="Heading1"/>
      </w:pPr>
      <w:r>
        <w:t xml:space="preserve">The Role and Practice of the Lawyer in Colombia Bogotá</w:t>
      </w:r>
      <w:r>
        <w:br/>
      </w:r>
      <w:r>
        <w:t xml:space="preserve">An Analysis of Legal Professionalism, Judicial Context, and Social Responsibility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Comparative Legal Systems and Professional Ethics</w:t>
      </w:r>
      <w:r>
        <w:br/>
      </w:r>
      <w:r>
        <w:rPr>
          <w:bCs/>
          <w:b/>
        </w:rPr>
        <w:t xml:space="preserve">Purpose:</w:t>
      </w:r>
      <w:r>
        <w:t xml:space="preserve">To examine the multifaceted role of the lawyer within the specific legal and socio-economic framework of Colombia Bogotá.</w:t>
      </w:r>
    </w:p>
    <w:bookmarkStart w:id="20" w:name="i.-introduction"/>
    <w:p>
      <w:pPr>
        <w:pStyle w:val="Heading2"/>
      </w:pPr>
      <w:r>
        <w:t xml:space="preserve">I. Introduction</w:t>
      </w:r>
    </w:p>
    <w:p>
      <w:pPr>
        <w:pStyle w:val="FirstParagraph"/>
      </w:pPr>
      <w:r>
        <w:t xml:space="preserve">The profession of a lawyer is universally recognized as a cornerstone of democratic societies, serving as the bridge between statutory law and individual rights. However, the practice of law is never monolithic; it is deeply influenced by local legal traditions, institutional structures, and socio-political realities. In this term paper, we analyze the specific context of</w:t>
      </w:r>
      <w:r>
        <w:t xml:space="preserve"> </w:t>
      </w:r>
      <w:r>
        <w:rPr>
          <w:bCs/>
          <w:b/>
        </w:rPr>
        <w:t xml:space="preserve">Colombia Bogotá</w:t>
      </w:r>
      <w:r>
        <w:t xml:space="preserve">, a city that serves not only as the political capital but also as the juridical heart of a nation undergoing significant constitutional and social transformation. The focus of this document is to dissect the role, responsibilities, and challenges faced by a</w:t>
      </w:r>
      <w:r>
        <w:t xml:space="preserve"> </w:t>
      </w:r>
      <w:r>
        <w:rPr>
          <w:bCs/>
          <w:b/>
        </w:rPr>
        <w:t xml:space="preserve">Lawyer</w:t>
      </w:r>
      <w:r>
        <w:t xml:space="preserve"> </w:t>
      </w:r>
      <w:r>
        <w:t xml:space="preserve">operating within this vibrant metropolis.</w:t>
      </w:r>
    </w:p>
    <w:p>
      <w:pPr>
        <w:pStyle w:val="BodyText"/>
      </w:pPr>
      <w:r>
        <w:rPr>
          <w:bCs/>
          <w:b/>
        </w:rPr>
        <w:t xml:space="preserve">Colombia Bogotá</w:t>
      </w:r>
      <w:r>
        <w:t xml:space="preserve">, with its high concentration of universities, government institutions, and international organizations, presents a unique environment for legal practice. Here, the lawyer is not merely an advocate but also a guardian of constitutional order and a participant in social justice mechanisms. This paper argues that the modern</w:t>
      </w:r>
      <w:r>
        <w:t xml:space="preserve"> </w:t>
      </w:r>
      <w:r>
        <w:rPr>
          <w:bCs/>
          <w:b/>
        </w:rPr>
        <w:t xml:space="preserve">Lawyer</w:t>
      </w:r>
      <w:r>
        <w:t xml:space="preserve"> </w:t>
      </w:r>
      <w:r>
        <w:t xml:space="preserve">in</w:t>
      </w:r>
      <w:r>
        <w:t xml:space="preserve"> </w:t>
      </w:r>
      <w:r>
        <w:rPr>
          <w:bCs/>
          <w:b/>
        </w:rPr>
        <w:t xml:space="preserve">Colombia Bogotá</w:t>
      </w:r>
      <w:r>
        <w:t xml:space="preserve"> </w:t>
      </w:r>
      <w:r>
        <w:t xml:space="preserve">must possess a hybrid skill set: technical expertise in civil law traditions combined with a profound understanding of human rights jurisprudence and alternative dispute resolution methods.</w:t>
      </w:r>
    </w:p>
    <w:bookmarkEnd w:id="20"/>
    <w:bookmarkStart w:id="21" w:name="X603529811ab2be182d68823810eb5892bfb3abf"/>
    <w:p>
      <w:pPr>
        <w:pStyle w:val="Heading2"/>
      </w:pPr>
      <w:r>
        <w:t xml:space="preserve">The Historical and Constitutional Context</w:t>
      </w:r>
    </w:p>
    <w:p>
      <w:pPr>
        <w:pStyle w:val="FirstParagraph"/>
      </w:pPr>
      <w:r>
        <w:t xml:space="preserve">To understand the current role of the lawyer, one must first appreciate the historical shift that occurred in 1991 with the adoption of Colombia’s new Constitution. Prior to this, legal practice was often more rigid and class-bound. The 1991 Constitution transformed Colombia into a "Social State under the Rule of Law," explicitly guaranteeing fundamental rights such as due process, access to justice, and defense. For any</w:t>
      </w:r>
      <w:r>
        <w:t xml:space="preserve"> </w:t>
      </w:r>
      <w:r>
        <w:rPr>
          <w:bCs/>
          <w:b/>
        </w:rPr>
        <w:t xml:space="preserve">Lawyer</w:t>
      </w:r>
      <w:r>
        <w:t xml:space="preserve"> </w:t>
      </w:r>
      <w:r>
        <w:t xml:space="preserve">in</w:t>
      </w:r>
      <w:r>
        <w:t xml:space="preserve"> </w:t>
      </w:r>
      <w:r>
        <w:rPr>
          <w:bCs/>
          <w:b/>
        </w:rPr>
        <w:t xml:space="preserve">Colombia Bogotá</w:t>
      </w:r>
      <w:r>
        <w:t xml:space="preserve">, this constitutional framework is the primary tool for litigation.</w:t>
      </w:r>
    </w:p>
    <w:p>
      <w:pPr>
        <w:pStyle w:val="BodyText"/>
      </w:pPr>
      <w:r>
        <w:t xml:space="preserve">In</w:t>
      </w:r>
      <w:r>
        <w:t xml:space="preserve"> </w:t>
      </w:r>
      <w:r>
        <w:rPr>
          <w:bCs/>
          <w:b/>
        </w:rPr>
        <w:t xml:space="preserve">Colombia Bogotá</w:t>
      </w:r>
      <w:r>
        <w:t xml:space="preserve">, the density of judicial bodies is immense. The city hosts the Supreme Court of Justice, the Constitutional Court, and various administrative tribunals. Consequently, lawyers in this region are often at the forefront of shaping national jurisprudence. The role has expanded from simple representation to include strategic litigation for social change, particularly concerning environmental rights, ethnic communities in urban settings, and labor rights in a rapidly changing economy.</w:t>
      </w:r>
    </w:p>
    <w:bookmarkEnd w:id="21"/>
    <w:bookmarkStart w:id="22" w:name="X9f7ad2abf359f9fc314a10109496ecaa4402726"/>
    <w:p>
      <w:pPr>
        <w:pStyle w:val="Heading2"/>
      </w:pPr>
      <w:r>
        <w:t xml:space="preserve">Ethical Frameworks and Professional Regulation</w:t>
      </w:r>
    </w:p>
    <w:p>
      <w:pPr>
        <w:pStyle w:val="FirstParagraph"/>
      </w:pPr>
      <w:r>
        <w:t xml:space="preserve">The practice of law in</w:t>
      </w:r>
      <w:r>
        <w:t xml:space="preserve"> </w:t>
      </w:r>
      <w:r>
        <w:rPr>
          <w:bCs/>
          <w:b/>
        </w:rPr>
        <w:t xml:space="preserve">Colombia Bogotá</w:t>
      </w:r>
      <w:r>
        <w:t xml:space="preserve"> </w:t>
      </w:r>
      <w:r>
        <w:t xml:space="preserve">is regulated by the Superintendence of Notaries and Registry (Superintendencia de Notariado y Registro) and guided by strict ethical codes established through Law 1123 of 2007. This law modernized the legal profession, allowing for greater competition but also demanding higher standards of professional responsibility. For a</w:t>
      </w:r>
      <w:r>
        <w:t xml:space="preserve"> </w:t>
      </w:r>
      <w:r>
        <w:rPr>
          <w:bCs/>
          <w:b/>
        </w:rPr>
        <w:t xml:space="preserve">Lawyer</w:t>
      </w:r>
      <w:r>
        <w:t xml:space="preserve">, adherence to these norms is critical.</w:t>
      </w:r>
    </w:p>
    <w:p>
      <w:pPr>
        <w:pStyle w:val="BodyText"/>
      </w:pPr>
      <w:r>
        <w:t xml:space="preserve">Ethics in this context extend beyond confidentiality and conflict of interest. It includes the duty to promote access to justice. In</w:t>
      </w:r>
      <w:r>
        <w:t xml:space="preserve"> </w:t>
      </w:r>
      <w:r>
        <w:rPr>
          <w:bCs/>
          <w:b/>
        </w:rPr>
        <w:t xml:space="preserve">Colombia Bogotá</w:t>
      </w:r>
      <w:r>
        <w:t xml:space="preserve">, where there is a stark disparity between affluent neighborhoods like Chapinero or Usaquén and informal settlements on the city's periphery, lawyers are increasingly expected to engage in pro bono work or legal aid services. The concept of "public interest law" has gained significant traction, requiring lawyers to navigate not just black-letter law but also humanitarian principles.</w:t>
      </w:r>
    </w:p>
    <w:bookmarkEnd w:id="22"/>
    <w:bookmarkStart w:id="23" w:name="practical-challenges-and-specializations"/>
    <w:p>
      <w:pPr>
        <w:pStyle w:val="Heading2"/>
      </w:pPr>
      <w:r>
        <w:t xml:space="preserve">Practical Challenges and Specializations</w:t>
      </w:r>
    </w:p>
    <w:p>
      <w:pPr>
        <w:pStyle w:val="FirstParagraph"/>
      </w:pPr>
      <w:r>
        <w:t xml:space="preserve">The modern legal landscape in</w:t>
      </w:r>
      <w:r>
        <w:t xml:space="preserve"> </w:t>
      </w:r>
      <w:r>
        <w:rPr>
          <w:bCs/>
          <w:b/>
        </w:rPr>
        <w:t xml:space="preserve">Colombia Bogotá</w:t>
      </w:r>
      <w:r>
        <w:t xml:space="preserve"> </w:t>
      </w:r>
      <w:r>
        <w:t xml:space="preserve">is characterized by high competition and increasing specialization. Generalist practice is becoming less viable in complex commercial disputes. Instead, lawyers are specializing in areas such as tax law, intellectual property, international arbitration, and human rights. The presence of multinational corporations in the capital has raised the bar for corporate legal services.</w:t>
      </w:r>
    </w:p>
    <w:p>
      <w:pPr>
        <w:pStyle w:val="BodyText"/>
      </w:pPr>
      <w:r>
        <w:t xml:space="preserve">Furthermore, the implementation of restorative justice and alternative dispute resolution (ADR) methods has changed how a</w:t>
      </w:r>
      <w:r>
        <w:t xml:space="preserve"> </w:t>
      </w:r>
      <w:r>
        <w:rPr>
          <w:bCs/>
          <w:b/>
        </w:rPr>
        <w:t xml:space="preserve">Lawyer</w:t>
      </w:r>
      <w:r>
        <w:t xml:space="preserve"> </w:t>
      </w:r>
      <w:r>
        <w:t xml:space="preserve">operates. Mediation and conciliation are now mandatory prerequisites for many civil suits. This requires lawyers to adopt softer skills, such as negotiation and emotional intelligence, rather than relying solely on adversarial courtroom tactics. In</w:t>
      </w:r>
      <w:r>
        <w:t xml:space="preserve"> </w:t>
      </w:r>
      <w:r>
        <w:rPr>
          <w:bCs/>
          <w:b/>
        </w:rPr>
        <w:t xml:space="preserve">Colombia Bogotá</w:t>
      </w:r>
      <w:r>
        <w:t xml:space="preserve">, the efficiency of the justice system is often criticized due to backlog; therefore, skilled lawyers must master procedural shortcuts and strategic use of ADR mechanisms to deliver timely results for their clients.</w:t>
      </w:r>
    </w:p>
    <w:bookmarkEnd w:id="23"/>
    <w:bookmarkStart w:id="24" w:name="the-impact-of-technology-and-innovation"/>
    <w:p>
      <w:pPr>
        <w:pStyle w:val="Heading2"/>
      </w:pPr>
      <w:r>
        <w:t xml:space="preserve">The Impact of Technology and Innovation</w:t>
      </w:r>
    </w:p>
    <w:p>
      <w:pPr>
        <w:pStyle w:val="FirstParagraph"/>
      </w:pPr>
      <w:r>
        <w:t xml:space="preserve">In recent years, the legal sector in</w:t>
      </w:r>
      <w:r>
        <w:t xml:space="preserve"> </w:t>
      </w:r>
      <w:r>
        <w:rPr>
          <w:bCs/>
          <w:b/>
        </w:rPr>
        <w:t xml:space="preserve">Colombia Bogotá</w:t>
      </w:r>
      <w:r>
        <w:t xml:space="preserve"> </w:t>
      </w:r>
      <w:r>
        <w:t xml:space="preserve">has undergone a digital transformation. The introduction of electronic notifications in judicial processes (like the "Mesa de Ayuda" system) has forced lawyers to adapt to online platforms. Legal tech startups are emerging, offering automated document review and predictive analytics for case outcomes.</w:t>
      </w:r>
    </w:p>
    <w:p>
      <w:pPr>
        <w:pStyle w:val="BodyText"/>
      </w:pPr>
      <w:r>
        <w:t xml:space="preserve">A contemporary</w:t>
      </w:r>
      <w:r>
        <w:t xml:space="preserve"> </w:t>
      </w:r>
      <w:r>
        <w:rPr>
          <w:bCs/>
          <w:b/>
        </w:rPr>
        <w:t xml:space="preserve">Lawyer</w:t>
      </w:r>
      <w:r>
        <w:t xml:space="preserve"> </w:t>
      </w:r>
      <w:r>
        <w:t xml:space="preserve">in this region must be digitally literate. Ignorance of procedural digitalization can lead to missed deadlines or loss of cases due to improper notification acceptance. Moreover, the rise of online dispute resolution platforms means that lawyers are increasingly interacting with clients and judges through virtual interfaces, altering the traditional dynamics of legal representation.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Colombia Bogotá</w:t>
      </w:r>
      <w:r>
        <w:t xml:space="preserve"> </w:t>
      </w:r>
      <w:r>
        <w:t xml:space="preserve">is complex, dynamic, and socially significant. It is not merely a technical profession but a vocation that intersects with politics, ethics, and social justice. The lawyer must navigate a rigorous constitutional framework while addressing the practical challenges of an overloaded judicial system.</w:t>
      </w:r>
    </w:p>
    <w:p>
      <w:pPr>
        <w:pStyle w:val="BodyText"/>
      </w:pPr>
      <w:r>
        <w:t xml:space="preserve">The future of legal practice in</w:t>
      </w:r>
      <w:r>
        <w:t xml:space="preserve"> </w:t>
      </w:r>
      <w:r>
        <w:rPr>
          <w:bCs/>
          <w:b/>
        </w:rPr>
        <w:t xml:space="preserve">Colombia Bogotá</w:t>
      </w:r>
      <w:r>
        <w:t xml:space="preserve"> </w:t>
      </w:r>
      <w:r>
        <w:t xml:space="preserve">will depend on the ability of lawyers to combine traditional civil law expertise with modern technological skills and a deep commitment to human rights. As society becomes more complex, the demand for lawyers who can provide holistic, ethical, and efficient legal services will only increase. Therefore, education and continuous professional development in</w:t>
      </w:r>
      <w:r>
        <w:t xml:space="preserve"> </w:t>
      </w:r>
      <w:r>
        <w:rPr>
          <w:bCs/>
          <w:b/>
        </w:rPr>
        <w:t xml:space="preserve">Colombia Bogotá</w:t>
      </w:r>
      <w:r>
        <w:t xml:space="preserve"> </w:t>
      </w:r>
      <w:r>
        <w:t xml:space="preserve">must reflect these evolving needs to ensure that the rule of law remains robust and accessible to all citizens.</w:t>
      </w:r>
    </w:p>
    <w:bookmarkEnd w:id="25"/>
    <w:bookmarkStart w:id="26" w:name="references-selected"/>
    <w:p>
      <w:pPr>
        <w:pStyle w:val="Heading2"/>
      </w:pPr>
      <w:r>
        <w:t xml:space="preserve">References (Selected)</w:t>
      </w:r>
    </w:p>
    <w:p>
      <w:pPr>
        <w:pStyle w:val="FirstParagraph"/>
      </w:pPr>
      <w:r>
        <w:t xml:space="preserve">1. Constitution of Colombia, 1991.</w:t>
      </w:r>
      <w:r>
        <w:br/>
      </w:r>
      <w:r>
        <w:t xml:space="preserve">2. Law 1123 of 2007 (Statute for the Promotion of the Legal Profession).</w:t>
      </w:r>
      <w:r>
        <w:br/>
      </w:r>
      <w:r>
        <w:t xml:space="preserve">3. Constitutional Court Rulings on Due Process and Access to Justice (various years).</w:t>
      </w:r>
      <w:r>
        <w:br/>
      </w:r>
      <w:r>
        <w:t xml:space="preserve">4. Superintendence of Notaries and Registry Reports on Judicial Efficiency.</w:t>
      </w:r>
      <w:r>
        <w:br/>
      </w:r>
      <w:r>
        <w:t xml:space="preserve">5. Academic journals on Latin American Legal Reform focusing on urban centers like Bogotá.</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Lawyer in Colombia Bogotá</dc:title>
  <dc:creator/>
  <dc:language>en</dc:language>
  <cp:keywords/>
  <dcterms:created xsi:type="dcterms:W3CDTF">2026-07-29T18:24:02Z</dcterms:created>
  <dcterms:modified xsi:type="dcterms:W3CDTF">2026-07-29T18:24:02Z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