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Lawyers</w:t>
      </w:r>
      <w:r>
        <w:t xml:space="preserve"> </w:t>
      </w:r>
      <w:r>
        <w:t xml:space="preserve">in</w:t>
      </w:r>
      <w:r>
        <w:t xml:space="preserve"> </w:t>
      </w:r>
      <w:r>
        <w:t xml:space="preserve">Germany,</w:t>
      </w:r>
      <w:r>
        <w:t xml:space="preserve"> </w:t>
      </w:r>
      <w:r>
        <w:t xml:space="preserve">Berlin</w:t>
      </w:r>
    </w:p>
    <w:bookmarkStart w:id="34" w:name="Xe1d2d2b52c9fe9f1392081c1e6bbeef858c38e6"/>
    <w:p>
      <w:pPr>
        <w:pStyle w:val="Heading1"/>
      </w:pPr>
      <w:r>
        <w:t xml:space="preserve">The Legal Profession in the German Capital:</w:t>
      </w:r>
      <w:r>
        <w:br/>
      </w:r>
      <w:r>
        <w:t xml:space="preserve">An Analysis of Lawyers in Germany, Berlin</w:t>
      </w:r>
    </w:p>
    <w:p>
      <w:pPr>
        <w:pStyle w:val="FirstParagraph"/>
      </w:pPr>
      <w:r>
        <w:rPr>
          <w:bCs/>
          <w:b/>
        </w:rPr>
        <w:t xml:space="preserve">Date:</w:t>
      </w:r>
      <w:r>
        <w:t xml:space="preserve"> </w:t>
      </w:r>
      <w:r>
        <w:t xml:space="preserve">October 26, 2023</w:t>
      </w:r>
      <w:r>
        <w:br/>
      </w:r>
      <w:r>
        <w:rPr>
          <w:bCs/>
          <w:b/>
        </w:rPr>
        <w:t xml:space="preserve">Courses:</w:t>
      </w:r>
      <w:r>
        <w:t xml:space="preserve"> </w:t>
      </w:r>
      <w:r>
        <w:t xml:space="preserve">Comparative Law / European Legal Systems</w:t>
      </w:r>
    </w:p>
    <w:bookmarkStart w:id="20" w:name="abstract"/>
    <w:p>
      <w:pPr>
        <w:pStyle w:val="Heading3"/>
      </w:pPr>
      <w:r>
        <w:t xml:space="preserve">Abstract</w:t>
      </w:r>
    </w:p>
    <w:p>
      <w:pPr>
        <w:pStyle w:val="FirstParagraph"/>
      </w:pPr>
      <w:r>
        <w:t xml:space="preserve">This term paper examines the structural, regulatory, and practical dimensions of the legal profession within Germany, with a specific focus on Berlin. As both the federal capital and a distinct city-state (Bundesland), Berlin presents a unique environment for lawyers practicing under German law. This document analyzes the entry requirements for becoming a lawyer in Germany, specifically within Berlin's jurisdiction; contrasts the civil law tradition governing German attorneys with common law systems; evaluates the impact of globalization on legal practice in Europe’s most populous urban center; and discusses ethical obligations enforced by regional bar associations.</w:t>
      </w:r>
    </w:p>
    <w:bookmarkEnd w:id="20"/>
    <w:bookmarkStart w:id="21" w:name="i.-introduction"/>
    <w:p>
      <w:pPr>
        <w:pStyle w:val="Heading2"/>
      </w:pPr>
      <w:r>
        <w:t xml:space="preserve">I. Introduction</w:t>
      </w:r>
    </w:p>
    <w:p>
      <w:pPr>
        <w:pStyle w:val="FirstParagraph"/>
      </w:pPr>
      <w:r>
        <w:t xml:space="preserve">The role of a lawyer extends beyond mere representation in courtrooms; it is a foundational pillar of the rule of law, ensuring that citizens and corporations have access to justice, protection under statutory frameworks, and advocacy within complex administrative systems. In Germany, known for its rigorous legal education and codified statutes (BGB—Bürgerliches Gesetzbuch), the profession is highly regulated. However, when focusing on</w:t>
      </w:r>
      <w:r>
        <w:t xml:space="preserve"> </w:t>
      </w:r>
      <w:r>
        <w:rPr>
          <w:bCs/>
          <w:b/>
        </w:rPr>
        <w:t xml:space="preserve">Germany Berlin</w:t>
      </w:r>
      <w:r>
        <w:t xml:space="preserve">, one must recognize that the capital city is not only the seat of federal power but also an autonomous state with its own supreme court, state prosecutor’s office, and specialized legal chambers.</w:t>
      </w:r>
    </w:p>
    <w:p>
      <w:pPr>
        <w:pStyle w:val="BodyText"/>
      </w:pPr>
      <w:r>
        <w:t xml:space="preserve">This term paper explores how a lawyer operates within this specific geolocation. It addresses three critical questions: (1) What are the formal qualifications required to practice as a lawyer in Berlin? (2) How does the German civil law system shape litigation and advisory services differently from international counterparts? And (3) Why is Berlin emerging as a critical hub for specialized legal work in Europe?</w:t>
      </w:r>
    </w:p>
    <w:bookmarkEnd w:id="21"/>
    <w:bookmarkStart w:id="26" w:name="X27da495b8a6680351c3efaf75cc76e7e97bc74a"/>
    <w:p>
      <w:pPr>
        <w:pStyle w:val="Heading2"/>
      </w:pPr>
      <w:r>
        <w:t xml:space="preserve">II. The Pathway to Becoming a Lawyer in Germany</w:t>
      </w:r>
    </w:p>
    <w:p>
      <w:pPr>
        <w:pStyle w:val="FirstParagraph"/>
      </w:pPr>
      <w:r>
        <w:t xml:space="preserve">In order to become fully licensed as an attorney (Rechtsanwalt) in Germany, including those practicing specifically within the jurisdiction of Berlin, candidates must undergo an extensive period of academic and practical training. This process is uniform across all sixteen German states but administered locally through respective regional bar associations such as the Berlin Chamber of Lawyers (</w:t>
      </w:r>
      <w:r>
        <w:rPr>
          <w:iCs/>
          <w:i/>
        </w:rPr>
        <w:t xml:space="preserve">Anwaltskammer Berlin</w:t>
      </w:r>
      <w:r>
        <w:t xml:space="preserve">).</w:t>
      </w:r>
    </w:p>
    <w:bookmarkStart w:id="22" w:name="a.-academic-foundations"/>
    <w:p>
      <w:pPr>
        <w:pStyle w:val="Heading3"/>
      </w:pPr>
      <w:r>
        <w:t xml:space="preserve">A. Academic Foundations</w:t>
      </w:r>
    </w:p>
    <w:p>
      <w:pPr>
        <w:pStyle w:val="FirstParagraph"/>
      </w:pPr>
      <w:r>
        <w:t xml:space="preserve">The first stage involves completing a five-year university degree in law at an accredited institution. In</w:t>
      </w:r>
      <w:r>
        <w:t xml:space="preserve"> </w:t>
      </w:r>
      <w:r>
        <w:rPr>
          <w:bCs/>
          <w:b/>
        </w:rPr>
        <w:t xml:space="preserve">Germany Berlin</w:t>
      </w:r>
      <w:r>
        <w:t xml:space="preserve">, prominent institutions include the Free University of Berlin (Freie Universität Berlin) and Humboldt University of Berlin (Humboldt-Universität zu Berlin). During this period, students study core subjects including Civil Law, Criminal Law, Public Administration Law, and Constitutional Law.</w:t>
      </w:r>
    </w:p>
    <w:bookmarkEnd w:id="22"/>
    <w:bookmarkStart w:id="23" w:name="b.-the-first-state-examination"/>
    <w:p>
      <w:pPr>
        <w:pStyle w:val="Heading3"/>
      </w:pPr>
      <w:r>
        <w:t xml:space="preserve">B. The First State Examination</w:t>
      </w:r>
    </w:p>
    <w:p>
      <w:pPr>
        <w:pStyle w:val="FirstParagraph"/>
      </w:pPr>
      <w:r>
        <w:t xml:space="preserve">Upon graduation, aspiring lawyers must pass the First State Examination (</w:t>
      </w:r>
      <w:r>
        <w:rPr>
          <w:iCs/>
          <w:i/>
        </w:rPr>
        <w:t xml:space="preserve">Erstes Juristisches Staatsexamen</w:t>
      </w:r>
      <w:r>
        <w:t xml:space="preserve">). This rigorous exam tests theoretical knowledge and analytical reasoning. Unlike some countries where bar exams are open-book or multiple-choice based, this German examination is notoriously difficult and heavily focused on case-based analysis.</w:t>
      </w:r>
    </w:p>
    <w:bookmarkEnd w:id="23"/>
    <w:bookmarkStart w:id="24" w:name="c.-practical-training-referendariat"/>
    <w:p>
      <w:pPr>
        <w:pStyle w:val="Heading3"/>
      </w:pPr>
      <w:r>
        <w:t xml:space="preserve">C. Practical Training (Referendariat)</w:t>
      </w:r>
    </w:p>
    <w:p>
      <w:pPr>
        <w:pStyle w:val="FirstParagraph"/>
      </w:pPr>
      <w:r>
        <w:t xml:space="preserve">After passing the first exam, candidates enter a two-year practical training phase known as the Referendariat. Trainees rotate through various settings: local courts, public prosecution offices, administrative agencies (such as city hall departments in Berlin), and private law firms. This hands-on experience ensures that future lawyers understand both judicial proceedings and corporate compliance issues.</w:t>
      </w:r>
    </w:p>
    <w:bookmarkEnd w:id="24"/>
    <w:bookmarkStart w:id="25" w:name="d.-the-second-state-examination"/>
    <w:p>
      <w:pPr>
        <w:pStyle w:val="Heading3"/>
      </w:pPr>
      <w:r>
        <w:t xml:space="preserve">D. The Second State Examination</w:t>
      </w:r>
    </w:p>
    <w:p>
      <w:pPr>
        <w:pStyle w:val="FirstParagraph"/>
      </w:pPr>
      <w:r>
        <w:t xml:space="preserve">The culmination of this process is the Second State Examination (</w:t>
      </w:r>
      <w:r>
        <w:rPr>
          <w:iCs/>
          <w:i/>
        </w:rPr>
        <w:t xml:space="preserve">Zweites Juristisches Staatsexamen</w:t>
      </w:r>
      <w:r>
        <w:t xml:space="preserve">). Successful completion allows individuals to apply for admission to the bar. Once admitted by the Berlin Chamber of Lawyers, they may officially call themselves Rechtsanwälte and represent clients in any German court.</w:t>
      </w:r>
    </w:p>
    <w:bookmarkEnd w:id="25"/>
    <w:bookmarkEnd w:id="26"/>
    <w:bookmarkStart w:id="29" w:name="X18c81160ac64c5c5201f2b13b827987f0a2de49"/>
    <w:p>
      <w:pPr>
        <w:pStyle w:val="Heading2"/>
      </w:pPr>
      <w:r>
        <w:t xml:space="preserve">III. The Structure of Legal Practice in Germany Berlin</w:t>
      </w:r>
    </w:p>
    <w:p>
      <w:pPr>
        <w:pStyle w:val="FirstParagraph"/>
      </w:pPr>
      <w:r>
        <w:t xml:space="preserve">The landscape of legal services in</w:t>
      </w:r>
      <w:r>
        <w:t xml:space="preserve"> </w:t>
      </w:r>
      <w:r>
        <w:rPr>
          <w:bCs/>
          <w:b/>
        </w:rPr>
        <w:t xml:space="preserve">Germany Berlin</w:t>
      </w:r>
      <w:r>
        <w:t xml:space="preserve"> </w:t>
      </w:r>
      <w:r>
        <w:t xml:space="preserve">reflects its status as a political and economic capital. With numerous multinational corporations headquartered in the city, alongside startups fueled by venture capital, the demand for diverse legal expertise is high.</w:t>
      </w:r>
    </w:p>
    <w:bookmarkStart w:id="27" w:name="a.-generalists-vs.-specialists"/>
    <w:p>
      <w:pPr>
        <w:pStyle w:val="Heading3"/>
      </w:pPr>
      <w:r>
        <w:t xml:space="preserve">A. Generalists vs. Specialists</w:t>
      </w:r>
    </w:p>
    <w:p>
      <w:pPr>
        <w:pStyle w:val="FirstParagraph"/>
      </w:pPr>
      <w:r>
        <w:t xml:space="preserve">In smaller German towns, many lawyers operate as generalists handling everything from traffic violations to divorce settlements. However, in Berlin’s competitive market, specialization is prevalent. Many firms focus exclusively on areas such as intellectual property law (crucial for tech startups), employment law (due to strong union presence), or international arbitration.</w:t>
      </w:r>
    </w:p>
    <w:bookmarkEnd w:id="27"/>
    <w:bookmarkStart w:id="28" w:name="b.-court-hierarchy-and-jurisdiction"/>
    <w:p>
      <w:pPr>
        <w:pStyle w:val="Heading3"/>
      </w:pPr>
      <w:r>
        <w:t xml:space="preserve">B. Court Hierarchy and Jurisdiction</w:t>
      </w:r>
    </w:p>
    <w:p>
      <w:pPr>
        <w:pStyle w:val="FirstParagraph"/>
      </w:pPr>
      <w:r>
        <w:t xml:space="preserve">A lawyer practicing in Berlin must navigate a complex court hierarchy. Cases generally begin at local district courts (</w:t>
      </w:r>
      <w:r>
        <w:rPr>
          <w:iCs/>
          <w:i/>
        </w:rPr>
        <w:t xml:space="preserve">Amtsgerichte</w:t>
      </w:r>
      <w:r>
        <w:t xml:space="preserve">) or regional courts (</w:t>
      </w:r>
      <w:r>
        <w:rPr>
          <w:iCs/>
          <w:i/>
        </w:rPr>
        <w:t xml:space="preserve">Landgericht Berlin</w:t>
      </w:r>
      <w:r>
        <w:t xml:space="preserve">). Appeals move up to the Higher Regional Court of Berlin (</w:t>
      </w:r>
      <w:r>
        <w:rPr>
          <w:iCs/>
          <w:i/>
        </w:rPr>
        <w:t xml:space="preserve">Oberlandesgericht Berlin</w:t>
      </w:r>
      <w:r>
        <w:t xml:space="preserve">) and potentially to federal supreme courts located elsewhere in Germany (e.g., Munich for civil/criminal matters, Karlsruhe for constitutional issues). Understanding this hierarchy is essential for strategic litigation planning.</w:t>
      </w:r>
    </w:p>
    <w:bookmarkEnd w:id="28"/>
    <w:bookmarkEnd w:id="29"/>
    <w:bookmarkStart w:id="30" w:name="X5753897284429f1eb48988add352b13605e1b3b"/>
    <w:p>
      <w:pPr>
        <w:pStyle w:val="Heading2"/>
      </w:pPr>
      <w:r>
        <w:t xml:space="preserve">IV. Ethical Obligations and Professional Conduct</w:t>
      </w:r>
    </w:p>
    <w:p>
      <w:pPr>
        <w:pStyle w:val="FirstParagraph"/>
      </w:pPr>
      <w:r>
        <w:t xml:space="preserve">Laws in Germany are strictly governed by professional codes of conduct. The Federal Lawyers' Act (</w:t>
      </w:r>
      <w:r>
        <w:rPr>
          <w:iCs/>
          <w:i/>
        </w:rPr>
        <w:t xml:space="preserve">Bundesrechtsanwaltsordnung</w:t>
      </w:r>
      <w:r>
        <w:t xml:space="preserve">) sets out strict ethical guidelines for all attorneys, regardless of location within the country. Key principles include independence, loyalty to the client, confidentiality (Berufsgeheimnis), and avoidance of conflicts of interest.</w:t>
      </w:r>
    </w:p>
    <w:p>
      <w:pPr>
        <w:pStyle w:val="BodyText"/>
      </w:pPr>
      <w:r>
        <w:t xml:space="preserve">In Berlin, where political lobbying intersects frequently with legal representation, maintaining transparency is paramount. Lawyers must ensure that their activities do not undermine public trust in the judiciary or legislative processes. Violations can result in disciplinary action by the Anwaltskammer Berlin, ranging from fines to disbarment.</w:t>
      </w:r>
    </w:p>
    <w:bookmarkEnd w:id="30"/>
    <w:bookmarkStart w:id="31" w:name="Xc5d884471e7f93b44d74aab13012c3934ca35b3"/>
    <w:p>
      <w:pPr>
        <w:pStyle w:val="Heading2"/>
      </w:pPr>
      <w:r>
        <w:t xml:space="preserve">V. Challenges and Opportunities for Lawyers in Germany Berlin</w:t>
      </w:r>
    </w:p>
    <w:p>
      <w:pPr>
        <w:pStyle w:val="FirstParagraph"/>
      </w:pPr>
      <w:r>
        <w:t xml:space="preserve">The legal market in</w:t>
      </w:r>
      <w:r>
        <w:t xml:space="preserve"> </w:t>
      </w:r>
      <w:r>
        <w:rPr>
          <w:bCs/>
          <w:b/>
        </w:rPr>
        <w:t xml:space="preserve">Germany Berlin</w:t>
      </w:r>
      <w:r>
        <w:t xml:space="preserve"> </w:t>
      </w:r>
      <w:r>
        <w:t xml:space="preserve">faces several contemporary challenges. One significant issue is the increasing digitization of legal services, which requires traditional lawyers to adapt to new technologies while maintaining client confidentiality under GDPR regulations.</w:t>
      </w:r>
    </w:p>
    <w:p>
      <w:pPr>
        <w:pStyle w:val="BodyText"/>
      </w:pPr>
      <w:r>
        <w:t xml:space="preserve">Additionally, migration trends have created a demand for immigration and asylum law specialists. Given Berlin’s role as a welcoming city for refugees and expatriates, lawyers often handle cases involving residency permits, family reunification, and integration rights. These cases require not only legal acumen but also cultural sensitivity.</w:t>
      </w:r>
    </w:p>
    <w:bookmarkEnd w:id="31"/>
    <w:bookmarkStart w:id="32" w:name="vi.-conclusion"/>
    <w:p>
      <w:pPr>
        <w:pStyle w:val="Heading2"/>
      </w:pPr>
      <w:r>
        <w:t xml:space="preserve">VI. Conclusion</w:t>
      </w:r>
    </w:p>
    <w:p>
      <w:pPr>
        <w:pStyle w:val="FirstParagraph"/>
      </w:pPr>
      <w:r>
        <w:t xml:space="preserve">The profession of a lawyer in Germany is characterized by rigorous educational standards, strict ethical oversight, and a deep commitment to the civil law tradition. Within the specific context of</w:t>
      </w:r>
      <w:r>
        <w:t xml:space="preserve"> </w:t>
      </w:r>
      <w:r>
        <w:rPr>
          <w:bCs/>
          <w:b/>
        </w:rPr>
        <w:t xml:space="preserve">Germany Berlin</w:t>
      </w:r>
      <w:r>
        <w:t xml:space="preserve">, these general features are amplified by the city’s unique position as both a state and federal capital. Lawyers here serve not just individual clients but also contribute to the functioning of democratic institutions.</w:t>
      </w:r>
    </w:p>
    <w:p>
      <w:pPr>
        <w:pStyle w:val="BodyText"/>
      </w:pPr>
      <w:r>
        <w:t xml:space="preserve">To succeed in this environment, one must possess not only mastery of German statutes but also adaptability to global legal trends. Whether representing multinational corporations or protecting individual rights against administrative overreach, the lawyer remains an indispensable guardian of justice in Berlin and throughout Germany.</w:t>
      </w:r>
    </w:p>
    <w:bookmarkEnd w:id="32"/>
    <w:bookmarkStart w:id="33" w:name="vii.-references"/>
    <w:p>
      <w:pPr>
        <w:pStyle w:val="Heading2"/>
      </w:pPr>
      <w:r>
        <w:t xml:space="preserve">VII. References</w:t>
      </w:r>
    </w:p>
    <w:p>
      <w:pPr>
        <w:numPr>
          <w:ilvl w:val="0"/>
          <w:numId w:val="1001"/>
        </w:numPr>
        <w:pStyle w:val="Compact"/>
      </w:pPr>
      <w:r>
        <w:t xml:space="preserve">Bundesrechtsanwaltsordnung (BRAO) – Federal Lawyers' Act of Germany.</w:t>
      </w:r>
    </w:p>
    <w:p>
      <w:pPr>
        <w:numPr>
          <w:ilvl w:val="0"/>
          <w:numId w:val="1001"/>
        </w:numPr>
        <w:pStyle w:val="Compact"/>
      </w:pPr>
      <w:r>
        <w:t xml:space="preserve">Anwaltskammer Berlin. (2023). "Guidelines for Admission and Professional Conduct."</w:t>
      </w:r>
    </w:p>
    <w:p>
      <w:pPr>
        <w:numPr>
          <w:ilvl w:val="0"/>
          <w:numId w:val="1001"/>
        </w:numPr>
        <w:pStyle w:val="Compact"/>
      </w:pPr>
      <w:r>
        <w:t xml:space="preserve">Kramer, L. (2019). *German Legal System and Business Law*. Oxford University Press.</w:t>
      </w:r>
    </w:p>
    <w:p>
      <w:pPr>
        <w:numPr>
          <w:ilvl w:val="0"/>
          <w:numId w:val="1001"/>
        </w:numPr>
        <w:pStyle w:val="Compact"/>
      </w:pPr>
      <w:r>
        <w:t xml:space="preserve">Humboldt University of Berlin Institute of Law. (2021). "Comparative Perspectives on Civil Procedure."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Lawyers in Germany, Berlin</dc:title>
  <dc:creator/>
  <dc:language>en</dc:language>
  <cp:keywords/>
  <dcterms:created xsi:type="dcterms:W3CDTF">2026-07-29T08:52:25Z</dcterms:created>
  <dcterms:modified xsi:type="dcterms:W3CDTF">2026-07-29T08:52:25Z</dcterms:modified>
</cp:coreProperties>
</file>

<file path=docProps/custom.xml><?xml version="1.0" encoding="utf-8"?>
<Properties xmlns="http://schemas.openxmlformats.org/officeDocument/2006/custom-properties" xmlns:vt="http://schemas.openxmlformats.org/officeDocument/2006/docPropsVTypes"/>
</file>