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Legal</w:t>
      </w:r>
      <w:r>
        <w:t xml:space="preserve"> </w:t>
      </w:r>
      <w:r>
        <w:t xml:space="preserve">Profession</w:t>
      </w:r>
      <w:r>
        <w:t xml:space="preserve"> </w:t>
      </w:r>
      <w:r>
        <w:t xml:space="preserve">in</w:t>
      </w:r>
      <w:r>
        <w:t xml:space="preserve"> </w:t>
      </w:r>
      <w:r>
        <w:t xml:space="preserve">Germany</w:t>
      </w:r>
      <w:r>
        <w:t xml:space="preserve"> </w:t>
      </w:r>
      <w:r>
        <w:t xml:space="preserve">Frankfurt</w:t>
      </w:r>
    </w:p>
    <w:p>
      <w:pPr>
        <w:pStyle w:val="FirstParagraph"/>
      </w:pPr>
      <w:r>
        <w:t xml:space="preserve">The Role and Function of the Lawyer in Germany Frankfurt</w:t>
      </w:r>
    </w:p>
    <w:p>
      <w:pPr>
        <w:pStyle w:val="BodyText"/>
      </w:pPr>
      <w:r>
        <w:rPr>
          <w:bCs/>
          <w:b/>
        </w:rPr>
        <w:t xml:space="preserve">Date:</w:t>
      </w:r>
      <w:r>
        <w:t xml:space="preserve"> </w:t>
      </w:r>
      <w:r>
        <w:t xml:space="preserve">October 26, 2023</w:t>
      </w:r>
      <w:r>
        <w:br/>
      </w:r>
      <w:r>
        <w:rPr>
          <w:bCs/>
          <w:b/>
        </w:rPr>
        <w:t xml:space="preserve">Candidate:</w:t>
      </w:r>
      <w:r>
        <w:t xml:space="preserve"> </w:t>
      </w:r>
      <w:r>
        <w:t xml:space="preserve">[Student Name]</w:t>
      </w:r>
      <w:r>
        <w:br/>
      </w:r>
      <w:r>
        <w:rPr>
          <w:bCs/>
          <w:b/>
        </w:rPr>
        <w:t xml:space="preserve">Degree Program:</w:t>
      </w:r>
      <w:r>
        <w:t xml:space="preserve"> </w:t>
      </w:r>
      <w:r>
        <w:t xml:space="preserve">Law and Legal Studies</w:t>
      </w:r>
    </w:p>
    <w:bookmarkStart w:id="20" w:name="astract"/>
    <w:p>
      <w:pPr>
        <w:pStyle w:val="Heading2"/>
      </w:pPr>
      <w:r>
        <w:t xml:space="preserve">Astract</w:t>
      </w:r>
    </w:p>
    <w:p>
      <w:pPr>
        <w:pStyle w:val="FirstParagraph"/>
      </w:pPr>
      <w:r>
        <w:t xml:space="preserve">This term paper examines the multifaceted role of the lawyer within the specific legal and economic context of Germany Frankfurt. As a global financial hub situated in Hesse, Germany Frankfurt presents unique challenges and opportunities for legal practitioners. The paper analyzes the regulatory framework governing lawyers in this region, their specific functions in corporate law, civil litigation, and criminal defense. Furthermore it explores how international business activities influence the demand for specialized legal services in Germany Frankfurt emphasizing the necessity of bilingual expertise and cross-border knowledge.</w:t>
      </w:r>
    </w:p>
    <w:bookmarkEnd w:id="20"/>
    <w:bookmarkStart w:id="21" w:name="introduction"/>
    <w:p>
      <w:pPr>
        <w:pStyle w:val="Heading2"/>
      </w:pPr>
      <w:r>
        <w:t xml:space="preserve">Introduction</w:t>
      </w:r>
    </w:p>
    <w:p>
      <w:pPr>
        <w:pStyle w:val="FirstParagraph"/>
      </w:pPr>
      <w:r>
        <w:t xml:space="preserve">The legal profession serves as a cornerstone of any democratic society ensuring that justice is administered fairly and that citizens rights are protected. In Germany Frankfurt however the role extends beyond traditional litigation to encompass complex commercial transactions regulatory compliance and international arbitration. As one of Europe major financial centers Frankfurt hosts numerous domestic and international banks insurance companies stock exchanges thereby creating a high demand for sophisticated legal counsel. This term paper aims to dissect these dynamics exploring how lawyers operate within this dynamic environment while adhering strictly to German legal principles.</w:t>
      </w:r>
    </w:p>
    <w:p>
      <w:pPr>
        <w:pStyle w:val="BodyText"/>
      </w:pPr>
      <w:r>
        <w:t xml:space="preserve">The primary objective is not only to define what a lawyer does but also to contextualize their work within the socio-economic landscape of Germany Frankfurt. By understanding the specific needs of this region students and practitioners alike can better appreciate the specialized skills required for successful legal practice here.</w:t>
      </w:r>
    </w:p>
    <w:bookmarkEnd w:id="21"/>
    <w:bookmarkStart w:id="22" w:name="the-regulatory-framework"/>
    <w:p>
      <w:pPr>
        <w:pStyle w:val="Heading2"/>
      </w:pPr>
      <w:r>
        <w:t xml:space="preserve">The Regulatory Framework</w:t>
      </w:r>
    </w:p>
    <w:p>
      <w:pPr>
        <w:pStyle w:val="FirstParagraph"/>
      </w:pPr>
      <w:r>
        <w:t xml:space="preserve">Before delving into specific practices it is essential to understand how lawyers are regulated in Germany Frankfurt. The legal profession in Germany is governed by the Federal Lawyers Act (Bundesrechtsanwaltsordnung - BRAO) which applies uniformly across all states including Hesse where Frankfurt is located. However local chambers such as the Regional Court of Appeals for Frankfurt am Main play a crucial role in overseeing ethical standards and professional conduct.</w:t>
      </w:r>
    </w:p>
    <w:p>
      <w:pPr>
        <w:pStyle w:val="BodyText"/>
      </w:pPr>
      <w:r>
        <w:t xml:space="preserve">All lawyers practicing in Germany must be admitted to the bar after completing extensive education including two state exams and a practical training period known as Referendariat. This rigorous process ensures that every lawyer possesses a solid foundation in civil law which dominates the German legal system unlike common law systems prevalent in Anglo-Saxon countries. For those wishing to practice specifically in Germany Frankfurt additional considerations may arise due to the city status as an international hub requiring fluency not just legally but linguistically.</w:t>
      </w:r>
    </w:p>
    <w:bookmarkEnd w:id="22"/>
    <w:bookmarkStart w:id="23" w:name="functions-and-specializations"/>
    <w:p>
      <w:pPr>
        <w:pStyle w:val="Heading2"/>
      </w:pPr>
      <w:r>
        <w:t xml:space="preserve">Functions and Specializations</w:t>
      </w:r>
    </w:p>
    <w:p>
      <w:pPr>
        <w:pStyle w:val="FirstParagraph"/>
      </w:pPr>
      <w:r>
        <w:t xml:space="preserve">Lawyers in Germany Frankfurt serve various functions depending on their specialization. One prominent area is corporate law given the presence of major financial institutions. Here attorneys advise companies on mergers acquisitions restructuring and regulatory compliance with laws set forth by BaFin Bundesanstalt für Finanzdienstleistungsaufsicht Financial Supervisory Authority.</w:t>
      </w:r>
    </w:p>
    <w:p>
      <w:pPr>
        <w:pStyle w:val="BodyText"/>
      </w:pPr>
      <w:r>
        <w:t xml:space="preserve">In addition to corporate matters civil litigation remains vital especially regarding property disputes commercial contracts employment issues family law cases etcetera given Frankfurt dense urban population numerous small medium enterprises operate within its boundaries necessitating robust dispute resolution mechanisms through courts like the Landgericht Frankfurt am Main Regional Court of Frankfurt.</w:t>
      </w:r>
    </w:p>
    <w:p>
      <w:pPr>
        <w:pStyle w:val="BodyText"/>
      </w:pPr>
      <w:r>
        <w:t xml:space="preserve">Criminal defense represents another critical function where lawyers protect individual rights against state prosecution ensuring fair trials under German Criminal Code (StGB). Given diversity within society there exists particular need for culturally sensitive representation particularly among immigrant communities often facing unique legal hurdles related immigration status residency permits etcetera.</w:t>
      </w:r>
    </w:p>
    <w:bookmarkEnd w:id="23"/>
    <w:bookmarkStart w:id="24" w:name="the-impact-of-internationalization"/>
    <w:p>
      <w:pPr>
        <w:pStyle w:val="Heading2"/>
      </w:pPr>
      <w:r>
        <w:t xml:space="preserve">The Impact of Internationalization</w:t>
      </w:r>
    </w:p>
    <w:p>
      <w:pPr>
        <w:pStyle w:val="FirstParagraph"/>
      </w:pPr>
      <w:r>
        <w:t xml:space="preserve">One distinctive feature characterizing legal practice in Germany Frankfurt compared to other cities lies its strong international orientation. Many multinational corporations choose headquarters location here attracted by excellent infrastructure connectivity favorable tax policies among others Consequently lawyers must navigate foreign jurisdictions alongside national ones managing conflicts-of-law issues drafting bilingual contracts representing clients abroad.</w:t>
      </w:r>
    </w:p>
    <w:p>
      <w:pPr>
        <w:pStyle w:val="BodyText"/>
      </w:pPr>
      <w:r>
        <w:t xml:space="preserve">This globalization trend has led many firms expand services offering English-language support alongside German since English frequently serves as lingua franca business dealings involving parties from different linguistic backgrounds. Such adaptability proves essential for maintaining competitive edge while simultaneously upholding highest professional standards demanded by both local regulations international norms alike.</w:t>
      </w:r>
    </w:p>
    <w:bookmarkEnd w:id="24"/>
    <w:bookmarkStart w:id="25" w:name="X08f5c752bd520cba5d600aef20424d37e0379b0"/>
    <w:p>
      <w:pPr>
        <w:pStyle w:val="Heading2"/>
      </w:pPr>
      <w:r>
        <w:t xml:space="preserve">Ethical Considerations and Professional Responsibility</w:t>
      </w:r>
    </w:p>
    <w:p>
      <w:pPr>
        <w:pStyle w:val="FirstParagraph"/>
      </w:pPr>
      <w:r>
        <w:t xml:space="preserve">Throughout their careers lawyers face numerous ethical dilemmas balancing client interests against broader public interest obligations imposed upon them by law codes of conduct established governing bodies such as Deutscher Anwaltverein (German Bar Association). Confidentiality forms core principle guiding attorney-client relationship ensuring trust remains intact throughout representation process.</w:t>
      </w:r>
    </w:p>
    <w:p>
      <w:pPr>
        <w:pStyle w:val="BodyText"/>
      </w:pPr>
      <w:r>
        <w:t xml:space="preserve">Moreover independence constitutes another fundamental value protecting lawyers from external pressures influencing decision-making processes freely making judgments based solely merits case rather than outside forces potentially compromising quality service delivered recipients thereof.</w:t>
      </w:r>
    </w:p>
    <w:bookmarkEnd w:id="25"/>
    <w:bookmarkStart w:id="26" w:name="conclusion"/>
    <w:p>
      <w:pPr>
        <w:pStyle w:val="Heading2"/>
      </w:pPr>
      <w:r>
        <w:t xml:space="preserve">Conclusion</w:t>
      </w:r>
    </w:p>
    <w:p>
      <w:pPr>
        <w:pStyle w:val="FirstParagraph"/>
      </w:pPr>
      <w:r>
        <w:t xml:space="preserve">In conclusion studying lawyer profession within framework provided by Germany Frankfurt reveals intricate interplay between tradition innovation local customs global influences shaping contemporary reality faced daily basis practitioners operating within this vibrant metropolis. Through thorough understanding regulatory structures practical applications ethical responsibilities laid out herein readers gain valuable insights into complexities involved practicing law effectively responsibly ensuring access justice remains attainable for all regardless background socioeconomic status.</w:t>
      </w:r>
    </w:p>
    <w:p>
      <w:pPr>
        <w:pStyle w:val="BodyText"/>
      </w:pPr>
      <w:r>
        <w:t xml:space="preserve">As Germany Frankfurt continues evolve so too will demands placed upon legal professionals requiring ongoing adaptation learning embracing new technologies advancements while staying true to core values underpinning whole enterprise ultimately serving society well thereby contributing positively toward building stronger more resilient communities founded upon rule of law principles cherished universally across globe today tomorrow henceforth onward forevermore henceforth onward forevermore.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Legal Profession in Germany Frankfurt</dc:title>
  <dc:creator/>
  <cp:keywords/>
  <dcterms:created xsi:type="dcterms:W3CDTF">2026-07-29T16:09:38Z</dcterms:created>
  <dcterms:modified xsi:type="dcterms:W3CDTF">2026-07-29T16:09:38Z</dcterms:modified>
</cp:coreProperties>
</file>

<file path=docProps/custom.xml><?xml version="1.0" encoding="utf-8"?>
<Properties xmlns="http://schemas.openxmlformats.org/officeDocument/2006/custom-properties" xmlns:vt="http://schemas.openxmlformats.org/officeDocument/2006/docPropsVTypes"/>
</file>