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Germany</w:t>
      </w:r>
      <w:r>
        <w:t xml:space="preserve"> </w:t>
      </w:r>
      <w:r>
        <w:t xml:space="preserve">Munich</w:t>
      </w:r>
    </w:p>
    <w:bookmarkStart w:id="20" w:name="token-paper"/>
    <w:p>
      <w:pPr>
        <w:pStyle w:val="Heading1"/>
      </w:pPr>
      <w:r>
        <w:t xml:space="preserve">TOKEN PAPER</w:t>
      </w:r>
    </w:p>
    <w:p>
      <w:pPr>
        <w:pStyle w:val="FirstParagraph"/>
      </w:pPr>
      <w:r>
        <w:rPr>
          <w:bCs/>
          <w:b/>
        </w:rPr>
        <w:t xml:space="preserve">Title:</w:t>
      </w:r>
      <w:r>
        <w:t xml:space="preserve">The Legal Framework, Professional Ethics, and Strategic Necessity of Retaining a Lawyer in Germany Munich</w:t>
      </w:r>
      <w:r>
        <w:br/>
      </w:r>
      <w:r>
        <w:br/>
      </w:r>
      <w:r>
        <w:rPr>
          <w:bCs/>
          <w:b/>
        </w:rPr>
        <w:t xml:space="preserve">Date:</w:t>
      </w:r>
      <w:r>
        <w:t xml:space="preserve"> </w:t>
      </w:r>
      <w:r>
        <w:t xml:space="preserve">May 24, 2024</w:t>
      </w:r>
      <w:r>
        <w:br/>
      </w:r>
      <w:r>
        <w:rPr>
          <w:bCs/>
          <w:b/>
        </w:rPr>
        <w:t xml:space="preserve">Subject:</w:t>
      </w:r>
      <w:r>
        <w:t xml:space="preserve">Civil and Criminal Law Practice within the Bavarian Jurisdiction</w:t>
      </w:r>
    </w:p>
    <w:bookmarkEnd w:id="20"/>
    <w:bookmarkStart w:id="22" w:name="i.-introduction"/>
    <w:p>
      <w:pPr>
        <w:pStyle w:val="Heading1"/>
      </w:pPr>
      <w:r>
        <w:t xml:space="preserve">I. Introduction</w:t>
      </w:r>
    </w:p>
    <w:p>
      <w:pPr>
        <w:pStyle w:val="FirstParagraph"/>
      </w:pPr>
      <w:r>
        <w:t xml:space="preserve">The legal landscape of Europe is complex, characterized by a rich tapestry of statutory laws, judicial precedents, and procedural intricacies that can often baffle even the most educated layperson. Within this broader European context, the specific jurisdiction of Germany Munich presents a unique environment where traditional civil law principles intersect with modern economic realities. For individuals and corporations operating within this dynamic city-state or its surrounding metropolitan area, navigating the judicial system without professional assistance is akin to traversing a minefield blindfolded. This term paper aims to explore the critical role of a lawyer in Germany Munich, examining how legal professionals serve as indispensable guardians of rights, interpreters of statute, and strategic advisors within one of Europe's most economically vibrant regions.</w:t>
      </w:r>
    </w:p>
    <w:bookmarkStart w:id="21" w:name="X37789e98ae2d3af8f95c71269fc0913c4322e3a"/>
    <w:p>
      <w:pPr>
        <w:pStyle w:val="Heading2"/>
      </w:pPr>
      <w:r>
        <w:t xml:space="preserve">A. The Contextual Significance of Location</w:t>
      </w:r>
    </w:p>
    <w:p>
      <w:pPr>
        <w:pStyle w:val="FirstParagraph"/>
      </w:pPr>
      <w:r>
        <w:t xml:space="preserve">To understand the function of a legal professional in this specific locale, one must first appreciate the distinct characteristics of Germany Munich as a legal hub. As the capital of Bavaria, Munich holds a prestigious position in German economic and cultural life. It is home to major multinational corporations, significant industrial giants such as Siemens and BMW, and a thriving startup ecosystem alongside its traditional craftsmanship sector. Consequently, disputes arising here are not merely local grievances but often involve high-stakes commercial negotiations, international trade agreements, or complex employment contracts governed by both national federal law and specific Bavarian cultural norms. The presence of a lawyer in Germany Munich is therefore not just about litigation; it is about navigating a sophisticated web of regulatory compliance that demands specialized regional knowledge.</w:t>
      </w:r>
    </w:p>
    <w:bookmarkEnd w:id="21"/>
    <w:bookmarkEnd w:id="22"/>
    <w:bookmarkStart w:id="25" w:name="Xda2428de9e57782eada87993f3e11d5100154ed"/>
    <w:p>
      <w:pPr>
        <w:pStyle w:val="Heading1"/>
      </w:pPr>
      <w:r>
        <w:t xml:space="preserve">II. The Civil Law Tradition and Procedural Rigidity</w:t>
      </w:r>
    </w:p>
    <w:bookmarkStart w:id="23" w:name="a.-differences-from-common-law-systems"/>
    <w:p>
      <w:pPr>
        <w:pStyle w:val="Heading2"/>
      </w:pPr>
      <w:r>
        <w:t xml:space="preserve">A. Differences from Common Law Systems</w:t>
      </w:r>
    </w:p>
    <w:p>
      <w:pPr>
        <w:pStyle w:val="FirstParagraph"/>
      </w:pPr>
      <w:r>
        <w:t xml:space="preserve">A primary reason why engaging a qualified attorney is mandatory for many legal proceedings in Germany is the fundamental difference between the German civil law system and common law systems found in jurisdictions like the United Kingdom or the United States. In Germany, Munich courts do not operate on stare decisis as their primary driver; instead, they rely heavily on codified statutes, such as the Bürgerliches Gesetzbuch (BGB) and the Strafgesetzbuch (StGB). These codes are dense, historically layered documents that require precise interpretation. A lawyer in Germany Munich is trained to decipher these codes with an accuracy that automated tools or general internet resources cannot provide. The procedural rules governing how a case must be filed, how evidence must be presented, and the strict timelines for appeals are rigorous. Missing a single deadline by even one day can result in the permanent loss of legal recourse, underscoring the necessity of professional oversight.</w:t>
      </w:r>
    </w:p>
    <w:bookmarkEnd w:id="23"/>
    <w:bookmarkStart w:id="24" w:name="b.-representation-in-court"/>
    <w:p>
      <w:pPr>
        <w:pStyle w:val="Heading2"/>
      </w:pPr>
      <w:r>
        <w:t xml:space="preserve">B. Representation in Court</w:t>
      </w:r>
    </w:p>
    <w:p>
      <w:pPr>
        <w:pStyle w:val="FirstParagraph"/>
      </w:pPr>
      <w:r>
        <w:t xml:space="preserve">In many areas of civil law within Germany, particularly before higher regional courts (Oberlandesgericht) or federal courts represented within the Munich judicial district, representation by a lawyer is not merely recommended; it is legally compulsory. This concept, known as *Anwaltszwang*, dictates that laypersons cannot represent themselves in these arenas. Even in lower local courts (Amtsgerichte), where self-representation is technically permitted for simple matters, the complexity of modern legal issues—from tenancy disputes involving complex utility deductions to consumer rights violations regarding digital services—makes self-representation highly risky. A lawyer ensures that procedural formalities are met perfectly, preventing cases from being dismissed on technical grounds rather than their merits.</w:t>
      </w:r>
    </w:p>
    <w:bookmarkEnd w:id="24"/>
    <w:bookmarkEnd w:id="25"/>
    <w:bookmarkStart w:id="29" w:name="X910cb0588aa9fb4f9ea95d0137ab4758ad2f11b"/>
    <w:p>
      <w:pPr>
        <w:pStyle w:val="Heading1"/>
      </w:pPr>
      <w:r>
        <w:t xml:space="preserve">III. Specialized Areas of Practice in Munich</w:t>
      </w:r>
    </w:p>
    <w:bookmarkStart w:id="26" w:name="a.-commercial-and-corporate-law"/>
    <w:p>
      <w:pPr>
        <w:pStyle w:val="Heading2"/>
      </w:pPr>
      <w:r>
        <w:t xml:space="preserve">A. Commercial and Corporate Law</w:t>
      </w:r>
    </w:p>
    <w:p>
      <w:pPr>
        <w:pStyle w:val="FirstParagraph"/>
      </w:pPr>
      <w:r>
        <w:t xml:space="preserve">Munich is a financial powerhouse, hosting the Deutsche Börse’s primary trading floor for many sectors and numerous headquarters for DAX-listed companies. In this environment, corporate law demands extreme precision. A lawyer specializing in commercial law in Germany Munich assists businesses with mergers and acquisitions, joint ventures, and regulatory compliance with European Union directives that have been transposed into German national law. The negotiation of contracts must account for specific German business customs (*Handelsusancen*), which may not be obvious to foreign investors or companies from common law jurisdictions. Failure to adhere to these nuances can lead to contractual voids or unexpected liabilities, making the strategic advice of a local lawyer invaluable.</w:t>
      </w:r>
    </w:p>
    <w:bookmarkEnd w:id="26"/>
    <w:bookmarkStart w:id="27" w:name="b.-real-estate-and-tenancy-law"/>
    <w:p>
      <w:pPr>
        <w:pStyle w:val="Heading2"/>
      </w:pPr>
      <w:r>
        <w:t xml:space="preserve">B. Real Estate and Tenancy Law</w:t>
      </w:r>
    </w:p>
    <w:p>
      <w:pPr>
        <w:pStyle w:val="FirstParagraph"/>
      </w:pPr>
      <w:r>
        <w:t xml:space="preserve">The real estate market in Munich is notoriously competitive, characterized by high demand and limited supply. This tension frequently results in legal disputes between landlords and tenants regarding rent control (*Mietpreisbremse*), security deposits, or eviction proceedings due to *Eigenbedarf* (self-use). Tenancy law is heavily protected under German statute to ensure housing stability for residents. A lawyer in this field helps clients understand their rights regarding rent increases and maintenance obligations. For landlords, understanding the strict procedural requirements for terminating a lease is critical; an error in notification can render an eviction order unenforceable, leading to prolonged occupancy and financial loss.</w:t>
      </w:r>
    </w:p>
    <w:bookmarkEnd w:id="27"/>
    <w:bookmarkStart w:id="28" w:name="c.-criminal-defense"/>
    <w:p>
      <w:pPr>
        <w:pStyle w:val="Heading2"/>
      </w:pPr>
      <w:r>
        <w:t xml:space="preserve">C. Criminal Defense</w:t>
      </w:r>
    </w:p>
    <w:p>
      <w:pPr>
        <w:pStyle w:val="FirstParagraph"/>
      </w:pPr>
      <w:r>
        <w:t xml:space="preserve">In criminal matters, the stakes are personal liberty and reputation. The German criminal procedure code (*Strafprozessordnung*) places a heavy emphasis on the presumption of innocence but also grants authorities significant investigative powers. A lawyer provides essential protection during police interrogations, ensuring that rights are respected and that any statements made do not inadvertently incriminate the client further. Given the formalistic nature of German law, procedural errors by investigators can sometimes be leveraged to dismiss evidence or charges, a strategy that requires a deep understanding of case law within Munich’s specific judicial practices.</w:t>
      </w:r>
    </w:p>
    <w:bookmarkEnd w:id="28"/>
    <w:bookmarkEnd w:id="29"/>
    <w:bookmarkStart w:id="32" w:name="Xc1f2a9c506dffb090a9dd7bd9f3a6df79c35a7f"/>
    <w:p>
      <w:pPr>
        <w:pStyle w:val="Heading1"/>
      </w:pPr>
      <w:r>
        <w:t xml:space="preserve">IV. Professional Ethics and Client Relations</w:t>
      </w:r>
    </w:p>
    <w:bookmarkStart w:id="30" w:name="a.-independence-and-confidentiality"/>
    <w:p>
      <w:pPr>
        <w:pStyle w:val="Heading2"/>
      </w:pPr>
      <w:r>
        <w:t xml:space="preserve">A. Independence and Confidentiality</w:t>
      </w:r>
    </w:p>
    <w:p>
      <w:pPr>
        <w:pStyle w:val="FirstParagraph"/>
      </w:pPr>
      <w:r>
        <w:t xml:space="preserve">The integrity of the legal profession in Germany is maintained through strict codes of conduct enforced by regional bar associations, such as those operating within Bavaria. A lawyer in Germany Munich is bound by strict duties of confidentiality (*Verschwiegenheitspflicht*). This ethical obligation allows clients to speak openly and honestly with their counsel without fear that their disclosures will be leaked to opposing parties or third parties. This trust is foundational for effective legal strategy, particularly in sensitive family law matters, high-profile corporate disputes, or complex criminal defenses.</w:t>
      </w:r>
    </w:p>
    <w:bookmarkEnd w:id="30"/>
    <w:bookmarkStart w:id="31" w:name="b.-fee-structures-and-accessibility"/>
    <w:p>
      <w:pPr>
        <w:pStyle w:val="Heading2"/>
      </w:pPr>
      <w:r>
        <w:t xml:space="preserve">B. Fee Structures and Accessibility</w:t>
      </w:r>
    </w:p>
    <w:p>
      <w:pPr>
        <w:pStyle w:val="FirstParagraph"/>
      </w:pPr>
      <w:r>
        <w:t xml:space="preserve">The cost of legal representation in Germany Munich is regulated by the *Rechtsanwaltsvergütungsgesetz* (RVG), which provides a standardized fee schedule based on the value of the matter (*Streitwert*). While this transparency aids clients in anticipating costs, it also highlights the complexity of billing for specialized services. Lawyers must navigate these regulations while ensuring that their clients receive cost-effective representation. For those unable to afford private counsel, public defender systems exist, though they may have limited resources compared to private practitioners. Understanding one’s eligibility for legal aid (*Prozesskostenhilfe*) is another area where a lawyer provides crucial initial assessment.</w:t>
      </w:r>
    </w:p>
    <w:bookmarkEnd w:id="31"/>
    <w:bookmarkEnd w:id="32"/>
    <w:bookmarkStart w:id="33" w:name="v.-conclusion"/>
    <w:p>
      <w:pPr>
        <w:pStyle w:val="Heading1"/>
      </w:pPr>
      <w:r>
        <w:t xml:space="preserve">V. Conclusion</w:t>
      </w:r>
    </w:p>
    <w:p>
      <w:pPr>
        <w:pStyle w:val="FirstParagraph"/>
      </w:pPr>
      <w:r>
        <w:t xml:space="preserve">In conclusion, the role of a lawyer in Germany Munich extends far beyond simple courtroom advocacy; it encompasses strategic planning, regulatory compliance, and the meticulous navigation of a complex civil law system. The unique economic stature of Munich demands legal expertise that is both commercially astute and legally rigorous. Whether dealing with high-stakes corporate transactions, intricate tenancy disputes, or serious criminal charges, the involvement of a qualified attorney is essential to protect one's rights and interests. The procedural strictures of German law leave little room for error, making professional guidance not just a luxury but a necessity for justice. As global interactions continue to blur jurisdictional lines, the need for local expertise within the specific context of Germany Munich becomes ever more pronounced. Thus, retaining a lawyer is an investment in certainty and security within one of Europe’s most robust legal frameworks.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Lawyer in Germany Munich</dc:title>
  <dc:creator/>
  <dc:language>en</dc:language>
  <cp:keywords/>
  <dcterms:created xsi:type="dcterms:W3CDTF">2026-07-29T09:50:50Z</dcterms:created>
  <dcterms:modified xsi:type="dcterms:W3CDTF">2026-07-29T09:50:50Z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